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267CF" w14:textId="77777777" w:rsidR="003216BB" w:rsidRPr="003B36F1" w:rsidRDefault="003216BB" w:rsidP="003216BB">
      <w:pPr>
        <w:pStyle w:val="Antrat"/>
        <w:rPr>
          <w:b w:val="0"/>
          <w:sz w:val="24"/>
          <w:szCs w:val="24"/>
        </w:rPr>
      </w:pPr>
      <w:bookmarkStart w:id="0" w:name="_Hlk84495945"/>
      <w:r w:rsidRPr="00C91520">
        <w:rPr>
          <w:b w:val="0"/>
          <w:noProof/>
          <w:sz w:val="24"/>
          <w:szCs w:val="24"/>
        </w:rPr>
        <w:drawing>
          <wp:inline distT="0" distB="0" distL="0" distR="0" wp14:anchorId="0AD7089D" wp14:editId="7672208F">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FF53E33" w14:textId="77777777" w:rsidR="003216BB" w:rsidRPr="00C91520" w:rsidRDefault="003216BB" w:rsidP="003216BB">
      <w:pPr>
        <w:pStyle w:val="Antrat"/>
        <w:rPr>
          <w:sz w:val="24"/>
          <w:szCs w:val="24"/>
        </w:rPr>
      </w:pPr>
      <w:r w:rsidRPr="00C91520">
        <w:rPr>
          <w:sz w:val="24"/>
          <w:szCs w:val="24"/>
        </w:rPr>
        <w:t>ANYKŠČIŲ RAJONO SAVIVALDYBĖS</w:t>
      </w:r>
    </w:p>
    <w:p w14:paraId="7515B5FF" w14:textId="51ACAE21" w:rsidR="003216BB" w:rsidRPr="00C91520" w:rsidRDefault="003216BB" w:rsidP="003216BB">
      <w:pPr>
        <w:jc w:val="center"/>
        <w:rPr>
          <w:b/>
        </w:rPr>
      </w:pPr>
      <w:r w:rsidRPr="00C91520">
        <w:rPr>
          <w:b/>
        </w:rPr>
        <w:t>TARYBA</w:t>
      </w:r>
    </w:p>
    <w:p w14:paraId="5CF3FDD5" w14:textId="77777777" w:rsidR="003216BB" w:rsidRPr="00C91520" w:rsidRDefault="003216BB" w:rsidP="003216BB">
      <w:pPr>
        <w:jc w:val="center"/>
      </w:pPr>
      <w:r w:rsidRPr="00C91520">
        <w:rPr>
          <w:b/>
        </w:rPr>
        <w:t>SPRENDIMAS</w:t>
      </w:r>
    </w:p>
    <w:p w14:paraId="175DBA82" w14:textId="1F36C0F3" w:rsidR="003216BB" w:rsidRDefault="003216BB" w:rsidP="003216BB">
      <w:pPr>
        <w:jc w:val="center"/>
        <w:rPr>
          <w:b/>
          <w:caps/>
        </w:rPr>
      </w:pPr>
      <w:bookmarkStart w:id="1" w:name="_Hlk147758770"/>
      <w:bookmarkStart w:id="2" w:name="_Hlk163482123"/>
      <w:r w:rsidRPr="00C91520">
        <w:rPr>
          <w:b/>
          <w:caps/>
        </w:rPr>
        <w:t xml:space="preserve">DĖL UAB „ANYKŠČIŲ ŠILUMA“ </w:t>
      </w:r>
      <w:bookmarkEnd w:id="1"/>
      <w:r w:rsidRPr="00C91520">
        <w:rPr>
          <w:b/>
          <w:caps/>
        </w:rPr>
        <w:t>ŠILUMOS GAMYBOS IR (AR) TIEKIMO PAJAMŲ METINIO LYGIO NUSTATYMO</w:t>
      </w:r>
    </w:p>
    <w:bookmarkEnd w:id="2"/>
    <w:p w14:paraId="01C8D6CF" w14:textId="77777777" w:rsidR="003216BB" w:rsidRPr="00C91520" w:rsidRDefault="003216BB" w:rsidP="003216BB">
      <w:pPr>
        <w:jc w:val="center"/>
      </w:pPr>
    </w:p>
    <w:p w14:paraId="10E584EA" w14:textId="3058807A" w:rsidR="003216BB" w:rsidRPr="00C91520" w:rsidRDefault="003216BB" w:rsidP="003216BB">
      <w:pPr>
        <w:jc w:val="center"/>
      </w:pPr>
      <w:r w:rsidRPr="00C91520">
        <w:t>202</w:t>
      </w:r>
      <w:r w:rsidR="00B346F1">
        <w:t>6</w:t>
      </w:r>
      <w:r w:rsidRPr="00C91520">
        <w:t xml:space="preserve"> m. </w:t>
      </w:r>
      <w:r w:rsidR="003C2877">
        <w:t>gegužės 28</w:t>
      </w:r>
      <w:r w:rsidR="00B346F1">
        <w:t xml:space="preserve"> </w:t>
      </w:r>
      <w:r w:rsidRPr="00C91520">
        <w:t>d.  Nr. 1-T-</w:t>
      </w:r>
      <w:r w:rsidR="0001680D">
        <w:t>156</w:t>
      </w:r>
    </w:p>
    <w:p w14:paraId="5028C3F3" w14:textId="77777777" w:rsidR="003216BB" w:rsidRPr="00C91520" w:rsidRDefault="003216BB" w:rsidP="003216BB">
      <w:pPr>
        <w:jc w:val="center"/>
      </w:pPr>
      <w:r w:rsidRPr="00C91520">
        <w:t>Anykščiai</w:t>
      </w:r>
    </w:p>
    <w:p w14:paraId="46F221EF" w14:textId="77777777" w:rsidR="003216BB" w:rsidRPr="00C91520" w:rsidRDefault="003216BB" w:rsidP="003216BB"/>
    <w:p w14:paraId="77D98760" w14:textId="1B422458" w:rsidR="00B346F1" w:rsidRDefault="003216BB" w:rsidP="001267BC">
      <w:pPr>
        <w:widowControl w:val="0"/>
        <w:tabs>
          <w:tab w:val="left" w:pos="480"/>
          <w:tab w:val="left" w:pos="600"/>
          <w:tab w:val="left" w:pos="720"/>
        </w:tabs>
        <w:suppressAutoHyphens/>
        <w:spacing w:line="360" w:lineRule="auto"/>
        <w:ind w:firstLine="720"/>
        <w:jc w:val="both"/>
        <w:rPr>
          <w:spacing w:val="100"/>
          <w:lang w:eastAsia="ar-SA"/>
        </w:rPr>
      </w:pPr>
      <w:bookmarkStart w:id="3" w:name="_Hlk8133745"/>
      <w:r w:rsidRPr="00C91520">
        <w:t xml:space="preserve">Vadovaudamasi Lietuvos Respublikos vietos savivaldos įstatymo </w:t>
      </w:r>
      <w:r w:rsidRPr="00B26FC3">
        <w:t xml:space="preserve">15 straipsnio 2 dalies 29 punktu, </w:t>
      </w:r>
      <w:r w:rsidR="00026E35" w:rsidRPr="00026E35">
        <w:t>4 d</w:t>
      </w:r>
      <w:r w:rsidR="00026E35">
        <w:t xml:space="preserve">alimi, </w:t>
      </w:r>
      <w:r w:rsidRPr="00B26FC3">
        <w:t>16 straipsnio 1 dalimi, Lietuvos Respublikos šilumos ūkio įstatymo 32 straipsnio</w:t>
      </w:r>
      <w:r w:rsidR="008E6188" w:rsidRPr="00B26FC3">
        <w:t xml:space="preserve"> 8 dalies 1 punktu,</w:t>
      </w:r>
      <w:r w:rsidRPr="00B26FC3">
        <w:t xml:space="preserve"> 9 dalimi,</w:t>
      </w:r>
      <w:r w:rsidR="00F93908" w:rsidRPr="00B26FC3">
        <w:t xml:space="preserve"> 14 dalimi,</w:t>
      </w:r>
      <w:r w:rsidRPr="00B26FC3">
        <w:t xml:space="preserve"> Šilumos kainų nustatymo metodikos, patvirtintos Valstybinės kainų ir energetikos kontrolės komisijos 2009 m. liepos 8 d. nutarimu Nr. O3-96 </w:t>
      </w:r>
      <w:r w:rsidRPr="00C91520">
        <w:t xml:space="preserve">„Dėl Šilumos kainų nustatymo metodikos“ </w:t>
      </w:r>
      <w:r w:rsidRPr="006C4A66">
        <w:t xml:space="preserve">59.2 </w:t>
      </w:r>
      <w:r w:rsidRPr="00C91520">
        <w:t>papunkčiu</w:t>
      </w:r>
      <w:r w:rsidR="003668F2">
        <w:t xml:space="preserve">, </w:t>
      </w:r>
      <w:r w:rsidRPr="00C91520">
        <w:t xml:space="preserve">atsižvelgdama </w:t>
      </w:r>
      <w:r w:rsidR="003668F2">
        <w:t xml:space="preserve">į </w:t>
      </w:r>
      <w:r w:rsidR="003668F2" w:rsidRPr="003668F2">
        <w:t>Valstybinės energetikos reguliavimo tarybos 2026 m. balandžio 24 d. nutarim</w:t>
      </w:r>
      <w:r w:rsidR="003668F2">
        <w:t>ą</w:t>
      </w:r>
      <w:r w:rsidR="003668F2" w:rsidRPr="003668F2">
        <w:t xml:space="preserve"> Nr. O3-443 „Dėl uždarosios akcinės bendrovės „Anykščių šiluma“ šilumos gamybos ir (ar) tiekimo pajamų bazinio lygio nustatymo</w:t>
      </w:r>
      <w:r w:rsidR="003668F2">
        <w:t>“</w:t>
      </w:r>
      <w:r w:rsidR="001F7A23">
        <w:t xml:space="preserve"> ir </w:t>
      </w:r>
      <w:r w:rsidRPr="00C91520">
        <w:t>UAB „Anykščių šiluma“ 202</w:t>
      </w:r>
      <w:r w:rsidR="00B346F1">
        <w:t>6</w:t>
      </w:r>
      <w:r w:rsidRPr="00C91520">
        <w:t xml:space="preserve"> m. </w:t>
      </w:r>
      <w:r w:rsidR="00B346F1">
        <w:t>gegužės 6</w:t>
      </w:r>
      <w:r w:rsidRPr="00C91520">
        <w:t xml:space="preserve"> d. raštą Nr. </w:t>
      </w:r>
      <w:r w:rsidRPr="00DE27AD">
        <w:t>SD-</w:t>
      </w:r>
      <w:bookmarkEnd w:id="3"/>
      <w:r w:rsidR="00B346F1">
        <w:t>55</w:t>
      </w:r>
      <w:r w:rsidRPr="00C91520">
        <w:t xml:space="preserve"> „</w:t>
      </w:r>
      <w:r w:rsidR="00B346F1">
        <w:t>D</w:t>
      </w:r>
      <w:r w:rsidR="00B346F1" w:rsidRPr="00B346F1">
        <w:t xml:space="preserve">ėl </w:t>
      </w:r>
      <w:r w:rsidR="00B346F1">
        <w:t>UAB</w:t>
      </w:r>
      <w:r w:rsidR="00B346F1" w:rsidRPr="00B346F1">
        <w:t xml:space="preserve"> „</w:t>
      </w:r>
      <w:r w:rsidR="00B346F1">
        <w:t>A</w:t>
      </w:r>
      <w:r w:rsidR="00B346F1" w:rsidRPr="00B346F1">
        <w:t xml:space="preserve">nykščių šiluma“ teikiamų klausimų derinimo artimiausiame </w:t>
      </w:r>
      <w:r w:rsidR="00B346F1">
        <w:t>A</w:t>
      </w:r>
      <w:r w:rsidR="00B346F1" w:rsidRPr="00B346F1">
        <w:t>nykščių rajono savivaldybės tarybos posėdyje</w:t>
      </w:r>
      <w:r w:rsidRPr="00C91520">
        <w:t xml:space="preserve">“, </w:t>
      </w:r>
      <w:r w:rsidRPr="00C91520">
        <w:rPr>
          <w:lang w:eastAsia="ar-SA"/>
        </w:rPr>
        <w:t xml:space="preserve">Anykščių rajono savivaldybės taryba  </w:t>
      </w:r>
      <w:r w:rsidRPr="00C91520">
        <w:rPr>
          <w:spacing w:val="100"/>
          <w:lang w:eastAsia="ar-SA"/>
        </w:rPr>
        <w:t>nusprendžia:</w:t>
      </w:r>
    </w:p>
    <w:p w14:paraId="44FE85CB" w14:textId="77777777" w:rsid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lang w:eastAsia="en-US"/>
          <w14:ligatures w14:val="standardContextual"/>
        </w:rPr>
        <w:t xml:space="preserve">1. Nustatyti </w:t>
      </w:r>
      <w:r w:rsidRPr="00B346F1">
        <w:rPr>
          <w:rFonts w:eastAsia="Calibri"/>
          <w:kern w:val="2"/>
          <w14:ligatures w14:val="standardContextual"/>
        </w:rPr>
        <w:t xml:space="preserve">uždarajai akcinei bendrovei „Anykščių šiluma“ </w:t>
      </w:r>
      <w:r w:rsidRPr="00B346F1">
        <w:rPr>
          <w:rFonts w:eastAsia="Calibri"/>
          <w:kern w:val="2"/>
          <w:lang w:eastAsia="en-US"/>
          <w14:ligatures w14:val="standardContextual"/>
        </w:rPr>
        <w:t>šilumos gamybos ir (ar) tiekimo pajamų metinį lygį pirmiesiems šilumos gamybos ir (ar) tiekimo pajamų bazinio lygio galiojimo metams (be PVM):</w:t>
      </w:r>
    </w:p>
    <w:p w14:paraId="03B74A48" w14:textId="77777777" w:rsid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lang w:eastAsia="en-US"/>
          <w14:ligatures w14:val="standardContextual"/>
        </w:rPr>
        <w:t>1.1. šilumos gamybos (įskaitant perkamą šilumą) pajamų metinio lygio, išreiškiamo formule 1 022 912 + R</w:t>
      </w:r>
      <w:r w:rsidRPr="00B346F1">
        <w:rPr>
          <w:rFonts w:eastAsia="Calibri"/>
          <w:kern w:val="2"/>
          <w:vertAlign w:val="subscript"/>
          <w:lang w:eastAsia="en-US"/>
          <w14:ligatures w14:val="standardContextual"/>
        </w:rPr>
        <w:t>H,KD</w:t>
      </w:r>
      <w:r w:rsidRPr="00B346F1">
        <w:rPr>
          <w:rFonts w:eastAsia="Calibri"/>
          <w:kern w:val="2"/>
          <w:lang w:eastAsia="en-US"/>
          <w14:ligatures w14:val="standardContextual"/>
        </w:rPr>
        <w:t>, dalis:</w:t>
      </w:r>
    </w:p>
    <w:p w14:paraId="3AB066F2" w14:textId="77777777" w:rsid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lang w:eastAsia="en-US"/>
          <w14:ligatures w14:val="standardContextual"/>
        </w:rPr>
        <w:t>1.1.1. pastoviąją dalį – 1 022 912 Eur;</w:t>
      </w:r>
    </w:p>
    <w:p w14:paraId="49DF18BE" w14:textId="77777777" w:rsid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14:ligatures w14:val="standardContextual"/>
        </w:rPr>
        <w:t>1.1.2. kintamąją dalį – R</w:t>
      </w:r>
      <w:r w:rsidRPr="00B346F1">
        <w:rPr>
          <w:rFonts w:eastAsia="Calibri"/>
          <w:kern w:val="2"/>
          <w:vertAlign w:val="subscript"/>
          <w14:ligatures w14:val="standardContextual"/>
        </w:rPr>
        <w:t>H,KD</w:t>
      </w:r>
      <w:r w:rsidRPr="00B346F1">
        <w:rPr>
          <w:rFonts w:eastAsia="Calibri"/>
          <w:kern w:val="2"/>
          <w14:ligatures w14:val="standardContextual"/>
        </w:rPr>
        <w:t>;</w:t>
      </w:r>
    </w:p>
    <w:p w14:paraId="3BE4DDFC" w14:textId="77777777" w:rsid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lang w:eastAsia="en-US"/>
          <w14:ligatures w14:val="standardContextual"/>
        </w:rPr>
        <w:t>1.2. šilumos perdavimo pajamų metinio lygio, išreiškiamo formule 244 700 + R</w:t>
      </w:r>
      <w:r w:rsidRPr="00B346F1">
        <w:rPr>
          <w:rFonts w:eastAsia="Calibri"/>
          <w:kern w:val="2"/>
          <w:vertAlign w:val="subscript"/>
          <w:lang w:eastAsia="en-US"/>
          <w14:ligatures w14:val="standardContextual"/>
        </w:rPr>
        <w:t>HT,KD</w:t>
      </w:r>
      <w:r w:rsidRPr="00B346F1">
        <w:rPr>
          <w:rFonts w:eastAsia="Calibri"/>
          <w:kern w:val="2"/>
          <w:lang w:eastAsia="en-US"/>
          <w14:ligatures w14:val="standardContextual"/>
        </w:rPr>
        <w:t>, dalis:</w:t>
      </w:r>
    </w:p>
    <w:p w14:paraId="5C305588" w14:textId="77777777" w:rsid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lang w:eastAsia="en-US"/>
          <w14:ligatures w14:val="standardContextual"/>
        </w:rPr>
        <w:t>1.2.1. pastoviąją dalį – 244 700 Eur;</w:t>
      </w:r>
    </w:p>
    <w:p w14:paraId="03B85DE8" w14:textId="77777777" w:rsid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lang w:eastAsia="en-US"/>
          <w14:ligatures w14:val="standardContextual"/>
        </w:rPr>
        <w:t>1.2.2. kintamąją dalį – R</w:t>
      </w:r>
      <w:r w:rsidRPr="00B346F1">
        <w:rPr>
          <w:rFonts w:eastAsia="Calibri"/>
          <w:kern w:val="2"/>
          <w:vertAlign w:val="subscript"/>
          <w:lang w:eastAsia="en-US"/>
          <w14:ligatures w14:val="standardContextual"/>
        </w:rPr>
        <w:t>HT,KD</w:t>
      </w:r>
      <w:r w:rsidRPr="00B346F1">
        <w:rPr>
          <w:rFonts w:eastAsia="Calibri"/>
          <w:kern w:val="2"/>
          <w:lang w:eastAsia="en-US"/>
          <w14:ligatures w14:val="standardContextual"/>
        </w:rPr>
        <w:t>;</w:t>
      </w:r>
    </w:p>
    <w:p w14:paraId="506624F7" w14:textId="77777777" w:rsid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14:ligatures w14:val="standardContextual"/>
        </w:rPr>
        <w:t>1.3. mažmeninio aptarnavimo pajamų metinį lygį – 96 754 Eur.</w:t>
      </w:r>
    </w:p>
    <w:p w14:paraId="0FAA6C2A" w14:textId="748FEC38" w:rsidR="00B346F1" w:rsidRPr="00B346F1" w:rsidRDefault="00B346F1" w:rsidP="001267BC">
      <w:pPr>
        <w:widowControl w:val="0"/>
        <w:tabs>
          <w:tab w:val="left" w:pos="480"/>
          <w:tab w:val="left" w:pos="600"/>
          <w:tab w:val="left" w:pos="720"/>
        </w:tabs>
        <w:suppressAutoHyphens/>
        <w:spacing w:line="360" w:lineRule="auto"/>
        <w:ind w:firstLine="720"/>
        <w:jc w:val="both"/>
        <w:rPr>
          <w:spacing w:val="100"/>
          <w:lang w:eastAsia="ar-SA"/>
        </w:rPr>
      </w:pPr>
      <w:r w:rsidRPr="00B346F1">
        <w:rPr>
          <w:rFonts w:eastAsia="Calibri"/>
          <w:kern w:val="2"/>
          <w14:ligatures w14:val="standardContextual"/>
        </w:rPr>
        <w:t>2. Nustatyti dedamųjų R</w:t>
      </w:r>
      <w:r w:rsidRPr="00B346F1">
        <w:rPr>
          <w:rFonts w:eastAsia="Calibri"/>
          <w:kern w:val="2"/>
          <w:vertAlign w:val="subscript"/>
          <w14:ligatures w14:val="standardContextual"/>
        </w:rPr>
        <w:t>H,KD</w:t>
      </w:r>
      <w:r w:rsidRPr="00B346F1">
        <w:rPr>
          <w:rFonts w:eastAsia="Calibri"/>
          <w:kern w:val="2"/>
          <w14:ligatures w14:val="standardContextual"/>
        </w:rPr>
        <w:t xml:space="preserve"> ir R</w:t>
      </w:r>
      <w:r w:rsidRPr="00B346F1">
        <w:rPr>
          <w:rFonts w:eastAsia="Calibri"/>
          <w:kern w:val="2"/>
          <w:vertAlign w:val="subscript"/>
          <w14:ligatures w14:val="standardContextual"/>
        </w:rPr>
        <w:t>HT,KD</w:t>
      </w:r>
      <w:r w:rsidRPr="00B346F1">
        <w:rPr>
          <w:rFonts w:eastAsia="Calibri"/>
          <w:kern w:val="2"/>
          <w14:ligatures w14:val="standardContextual"/>
        </w:rPr>
        <w:t xml:space="preserve"> formules: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978"/>
        <w:gridCol w:w="6094"/>
      </w:tblGrid>
      <w:tr w:rsidR="00B346F1" w:rsidRPr="00B346F1" w14:paraId="35D38E75" w14:textId="77777777">
        <w:trPr>
          <w:trHeight w:val="458"/>
          <w:tblHeader/>
        </w:trPr>
        <w:tc>
          <w:tcPr>
            <w:tcW w:w="274" w:type="pct"/>
            <w:tcBorders>
              <w:top w:val="single" w:sz="4" w:space="0" w:color="000000"/>
              <w:left w:val="single" w:sz="4" w:space="0" w:color="000000"/>
              <w:bottom w:val="single" w:sz="4" w:space="0" w:color="000000"/>
              <w:right w:val="single" w:sz="4" w:space="0" w:color="000000"/>
            </w:tcBorders>
            <w:vAlign w:val="center"/>
            <w:hideMark/>
          </w:tcPr>
          <w:p w14:paraId="1804514A" w14:textId="77777777" w:rsidR="00B346F1" w:rsidRPr="00B346F1" w:rsidRDefault="00B346F1" w:rsidP="00B346F1">
            <w:pPr>
              <w:spacing w:after="160"/>
              <w:jc w:val="center"/>
              <w:rPr>
                <w:rFonts w:eastAsia="Calibri"/>
                <w:kern w:val="2"/>
                <w14:ligatures w14:val="standardContextual"/>
              </w:rPr>
            </w:pPr>
            <w:r w:rsidRPr="00B346F1">
              <w:rPr>
                <w:rFonts w:eastAsia="Calibri"/>
                <w:kern w:val="2"/>
                <w14:ligatures w14:val="standardContextual"/>
              </w:rPr>
              <w:t>Eil. Nr.</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78AF490A" w14:textId="77777777" w:rsidR="00B346F1" w:rsidRPr="00B346F1" w:rsidRDefault="00B346F1" w:rsidP="00B346F1">
            <w:pPr>
              <w:spacing w:after="160"/>
              <w:jc w:val="center"/>
              <w:rPr>
                <w:rFonts w:eastAsia="Calibri"/>
                <w:kern w:val="2"/>
                <w14:ligatures w14:val="standardContextual"/>
              </w:rPr>
            </w:pPr>
            <w:r w:rsidRPr="00B346F1">
              <w:rPr>
                <w:rFonts w:eastAsia="Calibri"/>
                <w:kern w:val="2"/>
                <w14:ligatures w14:val="standardContextual"/>
              </w:rPr>
              <w:t>Dedamoji</w:t>
            </w:r>
          </w:p>
        </w:tc>
        <w:tc>
          <w:tcPr>
            <w:tcW w:w="3171" w:type="pct"/>
            <w:tcBorders>
              <w:top w:val="single" w:sz="4" w:space="0" w:color="000000"/>
              <w:left w:val="single" w:sz="4" w:space="0" w:color="000000"/>
              <w:bottom w:val="single" w:sz="4" w:space="0" w:color="000000"/>
              <w:right w:val="single" w:sz="4" w:space="0" w:color="000000"/>
            </w:tcBorders>
            <w:vAlign w:val="center"/>
            <w:hideMark/>
          </w:tcPr>
          <w:p w14:paraId="7791F792" w14:textId="77777777" w:rsidR="00B346F1" w:rsidRPr="00B346F1" w:rsidRDefault="00B346F1" w:rsidP="00B346F1">
            <w:pPr>
              <w:spacing w:after="160"/>
              <w:jc w:val="center"/>
              <w:rPr>
                <w:rFonts w:eastAsia="Calibri"/>
                <w:kern w:val="2"/>
                <w14:ligatures w14:val="standardContextual"/>
              </w:rPr>
            </w:pPr>
            <w:r w:rsidRPr="00B346F1">
              <w:rPr>
                <w:rFonts w:eastAsia="Calibri"/>
                <w:kern w:val="2"/>
                <w14:ligatures w14:val="standardContextual"/>
              </w:rPr>
              <w:t>Formulė</w:t>
            </w:r>
          </w:p>
        </w:tc>
      </w:tr>
      <w:tr w:rsidR="00B346F1" w:rsidRPr="00B346F1" w14:paraId="6C65539F" w14:textId="77777777">
        <w:trPr>
          <w:trHeight w:val="825"/>
        </w:trPr>
        <w:tc>
          <w:tcPr>
            <w:tcW w:w="274" w:type="pct"/>
            <w:tcBorders>
              <w:top w:val="single" w:sz="4" w:space="0" w:color="000000"/>
              <w:left w:val="single" w:sz="4" w:space="0" w:color="000000"/>
              <w:bottom w:val="single" w:sz="4" w:space="0" w:color="000000"/>
              <w:right w:val="single" w:sz="4" w:space="0" w:color="000000"/>
            </w:tcBorders>
            <w:vAlign w:val="center"/>
            <w:hideMark/>
          </w:tcPr>
          <w:p w14:paraId="100CE012" w14:textId="77777777" w:rsidR="00B346F1" w:rsidRPr="00B346F1" w:rsidRDefault="00B346F1" w:rsidP="00B346F1">
            <w:pPr>
              <w:spacing w:after="160"/>
              <w:jc w:val="center"/>
              <w:rPr>
                <w:rFonts w:eastAsia="Calibri"/>
                <w:kern w:val="2"/>
                <w:lang w:eastAsia="en-US"/>
                <w14:ligatures w14:val="standardContextual"/>
              </w:rPr>
            </w:pPr>
            <w:r w:rsidRPr="00B346F1">
              <w:rPr>
                <w:rFonts w:eastAsia="Calibri"/>
                <w:kern w:val="2"/>
                <w:lang w:eastAsia="en-US"/>
                <w14:ligatures w14:val="standardContextual"/>
              </w:rPr>
              <w:t>1.</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58FCC38A" w14:textId="77777777" w:rsidR="00B346F1" w:rsidRPr="00B346F1" w:rsidRDefault="00B346F1" w:rsidP="00B346F1">
            <w:pPr>
              <w:spacing w:after="160"/>
              <w:rPr>
                <w:rFonts w:eastAsia="Calibri"/>
                <w:kern w:val="2"/>
                <w14:ligatures w14:val="standardContextual"/>
              </w:rPr>
            </w:pPr>
            <w:r w:rsidRPr="00B346F1">
              <w:rPr>
                <w:rFonts w:eastAsia="Calibri"/>
                <w:kern w:val="2"/>
                <w:lang w:eastAsia="en-US"/>
                <w14:ligatures w14:val="standardContextual"/>
              </w:rPr>
              <w:t>šilumos gamybos (įskaitant perkamą šilumą) pajamų bazinio lyg</w:t>
            </w:r>
            <w:r w:rsidRPr="00B346F1">
              <w:rPr>
                <w:rFonts w:eastAsia="Calibri"/>
                <w:kern w:val="2"/>
                <w14:ligatures w14:val="standardContextual"/>
              </w:rPr>
              <w:t>io kintamoji dalis</w:t>
            </w:r>
          </w:p>
        </w:tc>
        <w:tc>
          <w:tcPr>
            <w:tcW w:w="3171" w:type="pct"/>
            <w:tcBorders>
              <w:top w:val="single" w:sz="4" w:space="0" w:color="000000"/>
              <w:left w:val="single" w:sz="4" w:space="0" w:color="000000"/>
              <w:bottom w:val="single" w:sz="4" w:space="0" w:color="000000"/>
              <w:right w:val="single" w:sz="4" w:space="0" w:color="000000"/>
            </w:tcBorders>
            <w:vAlign w:val="center"/>
            <w:hideMark/>
          </w:tcPr>
          <w:p w14:paraId="73E67D64" w14:textId="77777777" w:rsidR="00B346F1" w:rsidRPr="00B346F1" w:rsidRDefault="00B346F1" w:rsidP="00B346F1">
            <w:pPr>
              <w:spacing w:after="160"/>
              <w:jc w:val="center"/>
              <w:rPr>
                <w:rFonts w:eastAsia="Calibri"/>
                <w:kern w:val="2"/>
                <w14:ligatures w14:val="standardContextual"/>
              </w:rPr>
            </w:pPr>
            <w:r w:rsidRPr="00B346F1">
              <w:rPr>
                <w:rFonts w:eastAsia="Calibri"/>
                <w:kern w:val="2"/>
                <w14:ligatures w14:val="standardContextual"/>
              </w:rPr>
              <w:t>R</w:t>
            </w:r>
            <w:r w:rsidRPr="00B346F1">
              <w:rPr>
                <w:rFonts w:eastAsia="Calibri"/>
                <w:kern w:val="2"/>
                <w:vertAlign w:val="subscript"/>
                <w14:ligatures w14:val="standardContextual"/>
              </w:rPr>
              <w:t>H,KD</w:t>
            </w:r>
            <w:r w:rsidRPr="00B346F1">
              <w:rPr>
                <w:rFonts w:eastAsia="Calibri"/>
                <w:kern w:val="2"/>
                <w14:ligatures w14:val="standardContextual"/>
              </w:rPr>
              <w:t xml:space="preserve"> = 18 370 + (36 976× </w:t>
            </w:r>
            <w:proofErr w:type="spellStart"/>
            <w:r w:rsidRPr="00B346F1">
              <w:rPr>
                <w:rFonts w:eastAsia="Calibri"/>
                <w:kern w:val="2"/>
                <w14:ligatures w14:val="standardContextual"/>
              </w:rPr>
              <w:t>p</w:t>
            </w:r>
            <w:r w:rsidRPr="00B346F1">
              <w:rPr>
                <w:rFonts w:eastAsia="Calibri"/>
                <w:kern w:val="2"/>
                <w:vertAlign w:val="subscript"/>
                <w14:ligatures w14:val="standardContextual"/>
              </w:rPr>
              <w:t>F</w:t>
            </w:r>
            <w:proofErr w:type="spellEnd"/>
            <w:r w:rsidRPr="00B346F1">
              <w:rPr>
                <w:rFonts w:eastAsia="Calibri"/>
                <w:kern w:val="2"/>
                <w14:ligatures w14:val="standardContextual"/>
              </w:rPr>
              <w:t xml:space="preserve"> + 330 796× </w:t>
            </w:r>
            <w:proofErr w:type="spellStart"/>
            <w:r w:rsidRPr="00B346F1">
              <w:rPr>
                <w:rFonts w:eastAsia="Calibri"/>
                <w:kern w:val="2"/>
                <w14:ligatures w14:val="standardContextual"/>
              </w:rPr>
              <w:t>p</w:t>
            </w:r>
            <w:r w:rsidRPr="00B346F1">
              <w:rPr>
                <w:rFonts w:eastAsia="Calibri"/>
                <w:kern w:val="2"/>
                <w:vertAlign w:val="subscript"/>
                <w14:ligatures w14:val="standardContextual"/>
              </w:rPr>
              <w:t>E</w:t>
            </w:r>
            <w:proofErr w:type="spellEnd"/>
            <w:r w:rsidRPr="00B346F1">
              <w:rPr>
                <w:rFonts w:eastAsia="Calibri"/>
                <w:kern w:val="2"/>
                <w14:ligatures w14:val="standardContextual"/>
              </w:rPr>
              <w:t xml:space="preserve"> + 756× </w:t>
            </w:r>
            <w:proofErr w:type="spellStart"/>
            <w:r w:rsidRPr="00B346F1">
              <w:rPr>
                <w:rFonts w:eastAsia="Calibri"/>
                <w:kern w:val="2"/>
                <w14:ligatures w14:val="standardContextual"/>
              </w:rPr>
              <w:t>p</w:t>
            </w:r>
            <w:r w:rsidRPr="00B346F1">
              <w:rPr>
                <w:rFonts w:eastAsia="Calibri"/>
                <w:kern w:val="2"/>
                <w:vertAlign w:val="subscript"/>
                <w14:ligatures w14:val="standardContextual"/>
              </w:rPr>
              <w:t>W</w:t>
            </w:r>
            <w:proofErr w:type="spellEnd"/>
            <w:r w:rsidRPr="00B346F1">
              <w:rPr>
                <w:rFonts w:eastAsia="Calibri"/>
                <w:kern w:val="2"/>
                <w14:ligatures w14:val="standardContextual"/>
              </w:rPr>
              <w:t>) / 32 849 649× (Q</w:t>
            </w:r>
            <w:r w:rsidRPr="00B346F1">
              <w:rPr>
                <w:rFonts w:eastAsia="Calibri"/>
                <w:kern w:val="2"/>
                <w:vertAlign w:val="subscript"/>
                <w14:ligatures w14:val="standardContextual"/>
              </w:rPr>
              <w:t>HR</w:t>
            </w:r>
            <w:r w:rsidRPr="00B346F1">
              <w:rPr>
                <w:rFonts w:eastAsia="Calibri"/>
                <w:kern w:val="2"/>
                <w14:ligatures w14:val="standardContextual"/>
              </w:rPr>
              <w:t>+ Q</w:t>
            </w:r>
            <w:r w:rsidRPr="00B346F1">
              <w:rPr>
                <w:rFonts w:eastAsia="Calibri"/>
                <w:kern w:val="2"/>
                <w:vertAlign w:val="subscript"/>
                <w14:ligatures w14:val="standardContextual"/>
              </w:rPr>
              <w:t>OC</w:t>
            </w:r>
            <w:r w:rsidRPr="00B346F1">
              <w:rPr>
                <w:rFonts w:eastAsia="Calibri"/>
                <w:kern w:val="2"/>
                <w14:ligatures w14:val="standardContextual"/>
              </w:rPr>
              <w:t xml:space="preserve"> + 4 189 136)</w:t>
            </w:r>
          </w:p>
        </w:tc>
      </w:tr>
      <w:tr w:rsidR="00B346F1" w:rsidRPr="00B346F1" w14:paraId="5E13436E" w14:textId="77777777">
        <w:trPr>
          <w:trHeight w:val="717"/>
        </w:trPr>
        <w:tc>
          <w:tcPr>
            <w:tcW w:w="274" w:type="pct"/>
            <w:tcBorders>
              <w:top w:val="single" w:sz="4" w:space="0" w:color="000000"/>
              <w:left w:val="single" w:sz="4" w:space="0" w:color="000000"/>
              <w:bottom w:val="single" w:sz="4" w:space="0" w:color="000000"/>
              <w:right w:val="single" w:sz="4" w:space="0" w:color="000000"/>
            </w:tcBorders>
            <w:vAlign w:val="center"/>
            <w:hideMark/>
          </w:tcPr>
          <w:p w14:paraId="0645E2FE" w14:textId="77777777" w:rsidR="00B346F1" w:rsidRPr="00B346F1" w:rsidRDefault="00B346F1" w:rsidP="00B346F1">
            <w:pPr>
              <w:spacing w:after="160"/>
              <w:jc w:val="center"/>
              <w:rPr>
                <w:rFonts w:eastAsia="Calibri"/>
                <w:kern w:val="2"/>
                <w:lang w:eastAsia="en-US"/>
                <w14:ligatures w14:val="standardContextual"/>
              </w:rPr>
            </w:pPr>
            <w:r w:rsidRPr="00B346F1">
              <w:rPr>
                <w:rFonts w:eastAsia="Calibri"/>
                <w:kern w:val="2"/>
                <w:lang w:eastAsia="en-US"/>
                <w14:ligatures w14:val="standardContextual"/>
              </w:rPr>
              <w:lastRenderedPageBreak/>
              <w:t>2.</w:t>
            </w:r>
          </w:p>
        </w:tc>
        <w:tc>
          <w:tcPr>
            <w:tcW w:w="1554" w:type="pct"/>
            <w:tcBorders>
              <w:top w:val="single" w:sz="4" w:space="0" w:color="000000"/>
              <w:left w:val="single" w:sz="4" w:space="0" w:color="000000"/>
              <w:bottom w:val="single" w:sz="4" w:space="0" w:color="000000"/>
              <w:right w:val="single" w:sz="4" w:space="0" w:color="000000"/>
            </w:tcBorders>
            <w:vAlign w:val="center"/>
            <w:hideMark/>
          </w:tcPr>
          <w:p w14:paraId="4221D0DD" w14:textId="77777777" w:rsidR="00B346F1" w:rsidRPr="00B346F1" w:rsidRDefault="00B346F1" w:rsidP="00B346F1">
            <w:pPr>
              <w:spacing w:after="160"/>
              <w:rPr>
                <w:rFonts w:eastAsia="Calibri"/>
                <w:kern w:val="2"/>
                <w14:ligatures w14:val="standardContextual"/>
              </w:rPr>
            </w:pPr>
            <w:r w:rsidRPr="00B346F1">
              <w:rPr>
                <w:rFonts w:eastAsia="Calibri"/>
                <w:kern w:val="2"/>
                <w:lang w:eastAsia="en-US"/>
                <w14:ligatures w14:val="standardContextual"/>
              </w:rPr>
              <w:t>šilumos perdavimo pajamų bazinio lyg</w:t>
            </w:r>
            <w:r w:rsidRPr="00B346F1">
              <w:rPr>
                <w:rFonts w:eastAsia="Calibri"/>
                <w:kern w:val="2"/>
                <w14:ligatures w14:val="standardContextual"/>
              </w:rPr>
              <w:t>io kintamoji dalis</w:t>
            </w:r>
          </w:p>
        </w:tc>
        <w:tc>
          <w:tcPr>
            <w:tcW w:w="3171" w:type="pct"/>
            <w:tcBorders>
              <w:top w:val="single" w:sz="4" w:space="0" w:color="000000"/>
              <w:left w:val="single" w:sz="4" w:space="0" w:color="000000"/>
              <w:bottom w:val="single" w:sz="4" w:space="0" w:color="000000"/>
              <w:right w:val="single" w:sz="4" w:space="0" w:color="000000"/>
            </w:tcBorders>
            <w:vAlign w:val="center"/>
            <w:hideMark/>
          </w:tcPr>
          <w:p w14:paraId="265676AB" w14:textId="77777777" w:rsidR="00B346F1" w:rsidRPr="00B346F1" w:rsidRDefault="00B346F1" w:rsidP="00B346F1">
            <w:pPr>
              <w:spacing w:after="160"/>
              <w:jc w:val="center"/>
              <w:rPr>
                <w:rFonts w:eastAsia="Calibri"/>
                <w:kern w:val="2"/>
                <w14:ligatures w14:val="standardContextual"/>
              </w:rPr>
            </w:pPr>
            <w:r w:rsidRPr="00B346F1">
              <w:rPr>
                <w:rFonts w:eastAsia="Calibri"/>
                <w:kern w:val="2"/>
                <w14:ligatures w14:val="standardContextual"/>
              </w:rPr>
              <w:t>R</w:t>
            </w:r>
            <w:r w:rsidRPr="00B346F1">
              <w:rPr>
                <w:rFonts w:eastAsia="Calibri"/>
                <w:kern w:val="2"/>
                <w:vertAlign w:val="subscript"/>
                <w14:ligatures w14:val="standardContextual"/>
              </w:rPr>
              <w:t>HT,KD</w:t>
            </w:r>
            <w:r w:rsidRPr="00B346F1">
              <w:rPr>
                <w:rFonts w:eastAsia="Calibri"/>
                <w:kern w:val="2"/>
                <w14:ligatures w14:val="standardContextual"/>
              </w:rPr>
              <w:t xml:space="preserve"> = (365 912× </w:t>
            </w:r>
            <w:proofErr w:type="spellStart"/>
            <w:r w:rsidRPr="00B346F1">
              <w:rPr>
                <w:rFonts w:eastAsia="Calibri"/>
                <w:kern w:val="2"/>
                <w14:ligatures w14:val="standardContextual"/>
              </w:rPr>
              <w:t>p</w:t>
            </w:r>
            <w:r w:rsidRPr="00B346F1">
              <w:rPr>
                <w:rFonts w:eastAsia="Calibri"/>
                <w:kern w:val="2"/>
                <w:vertAlign w:val="subscript"/>
                <w14:ligatures w14:val="standardContextual"/>
              </w:rPr>
              <w:t>E</w:t>
            </w:r>
            <w:proofErr w:type="spellEnd"/>
            <w:r w:rsidRPr="00B346F1">
              <w:rPr>
                <w:rFonts w:eastAsia="Calibri"/>
                <w:kern w:val="2"/>
                <w14:ligatures w14:val="standardContextual"/>
              </w:rPr>
              <w:t xml:space="preserve"> + 526 × </w:t>
            </w:r>
            <w:proofErr w:type="spellStart"/>
            <w:r w:rsidRPr="00B346F1">
              <w:rPr>
                <w:rFonts w:eastAsia="Calibri"/>
                <w:kern w:val="2"/>
                <w14:ligatures w14:val="standardContextual"/>
              </w:rPr>
              <w:t>p</w:t>
            </w:r>
            <w:r w:rsidRPr="00B346F1">
              <w:rPr>
                <w:rFonts w:eastAsia="Calibri"/>
                <w:kern w:val="2"/>
                <w:vertAlign w:val="subscript"/>
                <w14:ligatures w14:val="standardContextual"/>
              </w:rPr>
              <w:t>W</w:t>
            </w:r>
            <w:proofErr w:type="spellEnd"/>
            <w:r w:rsidRPr="00B346F1">
              <w:rPr>
                <w:rFonts w:eastAsia="Calibri"/>
                <w:kern w:val="2"/>
                <w14:ligatures w14:val="standardContextual"/>
              </w:rPr>
              <w:t>) / 28 552 690× Q</w:t>
            </w:r>
            <w:r w:rsidRPr="00B346F1">
              <w:rPr>
                <w:rFonts w:eastAsia="Calibri"/>
                <w:kern w:val="2"/>
                <w:vertAlign w:val="subscript"/>
                <w14:ligatures w14:val="standardContextual"/>
              </w:rPr>
              <w:t>HR</w:t>
            </w:r>
          </w:p>
        </w:tc>
      </w:tr>
    </w:tbl>
    <w:p w14:paraId="240EAD7A" w14:textId="77777777" w:rsidR="00B346F1" w:rsidRPr="00B346F1" w:rsidRDefault="00B346F1" w:rsidP="00B346F1">
      <w:pPr>
        <w:spacing w:after="160"/>
        <w:ind w:firstLine="927"/>
        <w:contextualSpacing/>
        <w:jc w:val="both"/>
        <w:rPr>
          <w:rFonts w:eastAsia="Calibri"/>
          <w:i/>
          <w:kern w:val="2"/>
          <w:sz w:val="20"/>
          <w:szCs w:val="20"/>
          <w:lang w:eastAsia="en-US"/>
          <w14:ligatures w14:val="standardContextual"/>
        </w:rPr>
      </w:pPr>
      <w:r w:rsidRPr="00B346F1">
        <w:rPr>
          <w:rFonts w:eastAsia="Calibri"/>
          <w:i/>
          <w:kern w:val="2"/>
          <w:sz w:val="20"/>
          <w:szCs w:val="20"/>
          <w:lang w:eastAsia="en-US"/>
          <w14:ligatures w14:val="standardContextual"/>
        </w:rPr>
        <w:t>čia:</w:t>
      </w:r>
    </w:p>
    <w:p w14:paraId="6221E4FB" w14:textId="77777777" w:rsidR="00B346F1" w:rsidRPr="00B346F1" w:rsidRDefault="00B346F1" w:rsidP="00B346F1">
      <w:pPr>
        <w:tabs>
          <w:tab w:val="left" w:pos="1134"/>
        </w:tabs>
        <w:spacing w:after="160"/>
        <w:ind w:left="709"/>
        <w:contextualSpacing/>
        <w:jc w:val="both"/>
        <w:rPr>
          <w:rFonts w:eastAsia="Calibri"/>
          <w:kern w:val="2"/>
          <w:sz w:val="20"/>
          <w:szCs w:val="20"/>
          <w:lang w:eastAsia="en-US"/>
          <w14:ligatures w14:val="standardContextual"/>
        </w:rPr>
      </w:pPr>
      <w:proofErr w:type="spellStart"/>
      <w:r w:rsidRPr="00B346F1">
        <w:rPr>
          <w:rFonts w:eastAsia="Calibri"/>
          <w:kern w:val="2"/>
          <w:sz w:val="20"/>
          <w:szCs w:val="20"/>
          <w14:ligatures w14:val="standardContextual"/>
        </w:rPr>
        <w:t>p</w:t>
      </w:r>
      <w:r w:rsidRPr="00B346F1">
        <w:rPr>
          <w:rFonts w:eastAsia="Calibri"/>
          <w:kern w:val="2"/>
          <w:sz w:val="20"/>
          <w:szCs w:val="20"/>
          <w:vertAlign w:val="subscript"/>
          <w14:ligatures w14:val="standardContextual"/>
        </w:rPr>
        <w:t>F</w:t>
      </w:r>
      <w:proofErr w:type="spellEnd"/>
      <w:r w:rsidRPr="00B346F1">
        <w:rPr>
          <w:rFonts w:eastAsia="Calibri"/>
          <w:kern w:val="2"/>
          <w:sz w:val="20"/>
          <w:szCs w:val="20"/>
          <w:vertAlign w:val="subscript"/>
          <w14:ligatures w14:val="standardContextual"/>
        </w:rPr>
        <w:t xml:space="preserve"> </w:t>
      </w:r>
      <w:r w:rsidRPr="00B346F1">
        <w:rPr>
          <w:rFonts w:eastAsia="Calibri"/>
          <w:kern w:val="2"/>
          <w:sz w:val="20"/>
          <w:szCs w:val="20"/>
          <w:lang w:eastAsia="en-US"/>
          <w14:ligatures w14:val="standardContextual"/>
        </w:rPr>
        <w:t>– vidutinė svertinė kuro kaina, apskaičiuota pagal kuro žemutinę šiluminę vertę, Eur/MWh;</w:t>
      </w:r>
    </w:p>
    <w:p w14:paraId="495A4BD9" w14:textId="77777777" w:rsidR="00B346F1" w:rsidRPr="00B346F1" w:rsidRDefault="00B346F1" w:rsidP="00B346F1">
      <w:pPr>
        <w:tabs>
          <w:tab w:val="left" w:pos="1134"/>
        </w:tabs>
        <w:spacing w:after="160"/>
        <w:ind w:left="709"/>
        <w:contextualSpacing/>
        <w:jc w:val="both"/>
        <w:rPr>
          <w:rFonts w:eastAsia="Calibri"/>
          <w:kern w:val="2"/>
          <w:sz w:val="20"/>
          <w:szCs w:val="20"/>
          <w:lang w:eastAsia="en-US"/>
          <w14:ligatures w14:val="standardContextual"/>
        </w:rPr>
      </w:pPr>
      <w:proofErr w:type="spellStart"/>
      <w:r w:rsidRPr="00B346F1">
        <w:rPr>
          <w:rFonts w:eastAsia="Calibri"/>
          <w:kern w:val="2"/>
          <w:sz w:val="20"/>
          <w:szCs w:val="20"/>
          <w14:ligatures w14:val="standardContextual"/>
        </w:rPr>
        <w:t>p</w:t>
      </w:r>
      <w:r w:rsidRPr="00B346F1">
        <w:rPr>
          <w:rFonts w:eastAsia="Calibri"/>
          <w:kern w:val="2"/>
          <w:sz w:val="20"/>
          <w:szCs w:val="20"/>
          <w:vertAlign w:val="subscript"/>
          <w14:ligatures w14:val="standardContextual"/>
        </w:rPr>
        <w:t>E</w:t>
      </w:r>
      <w:proofErr w:type="spellEnd"/>
      <w:r w:rsidRPr="00B346F1">
        <w:rPr>
          <w:rFonts w:eastAsia="Calibri"/>
          <w:kern w:val="2"/>
          <w:sz w:val="20"/>
          <w:szCs w:val="20"/>
          <w:vertAlign w:val="subscript"/>
          <w14:ligatures w14:val="standardContextual"/>
        </w:rPr>
        <w:t xml:space="preserve"> </w:t>
      </w:r>
      <w:r w:rsidRPr="00B346F1">
        <w:rPr>
          <w:rFonts w:eastAsia="Calibri"/>
          <w:kern w:val="2"/>
          <w:sz w:val="20"/>
          <w:szCs w:val="20"/>
          <w:lang w:eastAsia="en-US"/>
          <w14:ligatures w14:val="standardContextual"/>
        </w:rPr>
        <w:t>– elektros energijos kaina, Eur/kWh;</w:t>
      </w:r>
    </w:p>
    <w:p w14:paraId="1DEAC3D8" w14:textId="77777777" w:rsidR="00B346F1" w:rsidRDefault="00B346F1" w:rsidP="00B346F1">
      <w:pPr>
        <w:tabs>
          <w:tab w:val="left" w:pos="1134"/>
        </w:tabs>
        <w:spacing w:after="160"/>
        <w:ind w:left="709"/>
        <w:contextualSpacing/>
        <w:jc w:val="both"/>
        <w:rPr>
          <w:rFonts w:eastAsia="Calibri"/>
          <w:kern w:val="2"/>
          <w:sz w:val="20"/>
          <w:szCs w:val="20"/>
          <w:lang w:eastAsia="en-US"/>
          <w14:ligatures w14:val="standardContextual"/>
        </w:rPr>
      </w:pPr>
      <w:proofErr w:type="spellStart"/>
      <w:r w:rsidRPr="00B346F1">
        <w:rPr>
          <w:rFonts w:eastAsia="Calibri"/>
          <w:kern w:val="2"/>
          <w:sz w:val="20"/>
          <w:szCs w:val="20"/>
          <w14:ligatures w14:val="standardContextual"/>
        </w:rPr>
        <w:t>p</w:t>
      </w:r>
      <w:r w:rsidRPr="00B346F1">
        <w:rPr>
          <w:rFonts w:eastAsia="Calibri"/>
          <w:kern w:val="2"/>
          <w:sz w:val="20"/>
          <w:szCs w:val="20"/>
          <w:vertAlign w:val="subscript"/>
          <w14:ligatures w14:val="standardContextual"/>
        </w:rPr>
        <w:t>W</w:t>
      </w:r>
      <w:proofErr w:type="spellEnd"/>
      <w:r w:rsidRPr="00B346F1">
        <w:rPr>
          <w:rFonts w:eastAsia="Calibri"/>
          <w:kern w:val="2"/>
          <w:sz w:val="20"/>
          <w:szCs w:val="20"/>
          <w:vertAlign w:val="subscript"/>
          <w14:ligatures w14:val="standardContextual"/>
        </w:rPr>
        <w:t xml:space="preserve"> </w:t>
      </w:r>
      <w:r w:rsidRPr="00B346F1">
        <w:rPr>
          <w:rFonts w:eastAsia="Calibri"/>
          <w:kern w:val="2"/>
          <w:sz w:val="20"/>
          <w:szCs w:val="20"/>
          <w:lang w:eastAsia="en-US"/>
          <w14:ligatures w14:val="standardContextual"/>
        </w:rPr>
        <w:t>– vandens kaina, Eur/m</w:t>
      </w:r>
      <w:r w:rsidRPr="00B346F1">
        <w:rPr>
          <w:rFonts w:eastAsia="Calibri"/>
          <w:kern w:val="2"/>
          <w:sz w:val="20"/>
          <w:szCs w:val="20"/>
          <w:vertAlign w:val="superscript"/>
          <w:lang w:eastAsia="en-US"/>
          <w14:ligatures w14:val="standardContextual"/>
        </w:rPr>
        <w:t>3</w:t>
      </w:r>
      <w:r w:rsidRPr="00B346F1">
        <w:rPr>
          <w:rFonts w:eastAsia="Calibri"/>
          <w:kern w:val="2"/>
          <w:sz w:val="20"/>
          <w:szCs w:val="20"/>
          <w:lang w:eastAsia="en-US"/>
          <w14:ligatures w14:val="standardContextual"/>
        </w:rPr>
        <w:t>;</w:t>
      </w:r>
    </w:p>
    <w:p w14:paraId="7DE7A62A" w14:textId="77777777" w:rsidR="00B346F1" w:rsidRDefault="00B346F1" w:rsidP="00B346F1">
      <w:pPr>
        <w:tabs>
          <w:tab w:val="left" w:pos="1134"/>
        </w:tabs>
        <w:spacing w:after="160"/>
        <w:ind w:left="709"/>
        <w:contextualSpacing/>
        <w:jc w:val="both"/>
        <w:rPr>
          <w:rFonts w:eastAsia="Calibri"/>
          <w:kern w:val="2"/>
          <w:sz w:val="20"/>
          <w:szCs w:val="20"/>
          <w:lang w:eastAsia="en-US"/>
          <w14:ligatures w14:val="standardContextual"/>
        </w:rPr>
      </w:pPr>
      <w:r w:rsidRPr="00B346F1">
        <w:rPr>
          <w:rFonts w:eastAsia="Calibri"/>
          <w:kern w:val="2"/>
          <w:sz w:val="20"/>
          <w:szCs w:val="20"/>
          <w14:ligatures w14:val="standardContextual"/>
        </w:rPr>
        <w:t>Q</w:t>
      </w:r>
      <w:r w:rsidRPr="00B346F1">
        <w:rPr>
          <w:rFonts w:eastAsia="Calibri"/>
          <w:kern w:val="2"/>
          <w:sz w:val="20"/>
          <w:szCs w:val="20"/>
          <w:vertAlign w:val="subscript"/>
          <w14:ligatures w14:val="standardContextual"/>
        </w:rPr>
        <w:t xml:space="preserve">HR </w:t>
      </w:r>
      <w:r w:rsidRPr="00B346F1">
        <w:rPr>
          <w:rFonts w:eastAsia="Calibri"/>
          <w:kern w:val="2"/>
          <w:sz w:val="20"/>
          <w:szCs w:val="20"/>
          <w:lang w:eastAsia="en-US"/>
          <w14:ligatures w14:val="standardContextual"/>
        </w:rPr>
        <w:t>– faktiškai realizuotos šilumos kiekis, kWh;</w:t>
      </w:r>
    </w:p>
    <w:p w14:paraId="77929E2C" w14:textId="064B371C" w:rsidR="00816806" w:rsidRPr="003668F2" w:rsidRDefault="00B346F1" w:rsidP="003668F2">
      <w:pPr>
        <w:tabs>
          <w:tab w:val="left" w:pos="1134"/>
        </w:tabs>
        <w:spacing w:after="160"/>
        <w:ind w:left="709"/>
        <w:contextualSpacing/>
        <w:jc w:val="both"/>
        <w:rPr>
          <w:rFonts w:eastAsia="Calibri"/>
          <w:kern w:val="2"/>
          <w:sz w:val="20"/>
          <w:szCs w:val="20"/>
          <w:lang w:eastAsia="en-US"/>
          <w14:ligatures w14:val="standardContextual"/>
        </w:rPr>
      </w:pPr>
      <w:r w:rsidRPr="00B346F1">
        <w:rPr>
          <w:rFonts w:eastAsia="Calibri"/>
          <w:kern w:val="2"/>
          <w:sz w:val="20"/>
          <w:szCs w:val="20"/>
          <w:lang w:eastAsia="en-US"/>
          <w14:ligatures w14:val="standardContextual"/>
        </w:rPr>
        <w:t>Q</w:t>
      </w:r>
      <w:r w:rsidRPr="00B346F1">
        <w:rPr>
          <w:rFonts w:eastAsia="Calibri"/>
          <w:kern w:val="2"/>
          <w:sz w:val="20"/>
          <w:szCs w:val="20"/>
          <w:vertAlign w:val="subscript"/>
          <w:lang w:eastAsia="en-US"/>
          <w14:ligatures w14:val="standardContextual"/>
        </w:rPr>
        <w:t>OC</w:t>
      </w:r>
      <w:r w:rsidRPr="00B346F1">
        <w:rPr>
          <w:rFonts w:eastAsia="Calibri"/>
          <w:kern w:val="2"/>
          <w:sz w:val="20"/>
          <w:szCs w:val="20"/>
          <w:lang w:eastAsia="en-US"/>
          <w14:ligatures w14:val="standardContextual"/>
        </w:rPr>
        <w:t xml:space="preserve"> ‒ faktinis savoms (administracinėms) ir technologinėms reikmėms naudotinas šilumos kiekis, kWh.</w:t>
      </w:r>
    </w:p>
    <w:p w14:paraId="35879167" w14:textId="1294F549" w:rsidR="00B346F1" w:rsidRPr="00B346F1" w:rsidRDefault="00B346F1" w:rsidP="001267BC">
      <w:pPr>
        <w:tabs>
          <w:tab w:val="left" w:pos="709"/>
        </w:tabs>
        <w:spacing w:line="360" w:lineRule="auto"/>
        <w:ind w:firstLine="720"/>
        <w:contextualSpacing/>
        <w:jc w:val="both"/>
        <w:rPr>
          <w:rFonts w:eastAsia="Calibri"/>
          <w:kern w:val="2"/>
          <w:sz w:val="20"/>
          <w:szCs w:val="20"/>
          <w:lang w:eastAsia="en-US"/>
          <w14:ligatures w14:val="standardContextual"/>
        </w:rPr>
      </w:pPr>
      <w:r w:rsidRPr="00B346F1">
        <w:rPr>
          <w:rFonts w:eastAsia="Calibri"/>
          <w:kern w:val="2"/>
          <w:lang w:eastAsia="en-US"/>
          <w14:ligatures w14:val="standardContextual"/>
        </w:rPr>
        <w:t xml:space="preserve">3. Paskirstyti 12 mėnesių laikotarpiui </w:t>
      </w:r>
      <w:r w:rsidRPr="00B346F1">
        <w:rPr>
          <w:rFonts w:eastAsia="Calibri"/>
          <w:iCs/>
          <w:kern w:val="2"/>
          <w14:ligatures w14:val="standardContextual"/>
        </w:rPr>
        <w:t>dėl šilumos kainoje įskaitytų ir faktiškai patirtų sąnaudų kurui įsigyti neatitikties 2024 m. sausio 1 d. – 2024 m. gegužės 31 d. laikotarpiu nesusigrąžintų sąnaudų 60 253 Eur sumą ir dėl pelno mokesčio tarifo pokyčio 324 Eur negautos investicijų grąžos sumą, iš viso 60 577 Eur nesusigrąžintų sąnaudų sumą, didinančią šilumos gamybos ir (ar) tiekimo pajamų lygį.</w:t>
      </w:r>
    </w:p>
    <w:p w14:paraId="6A29DA33" w14:textId="634FFF87" w:rsidR="00617900" w:rsidRDefault="003216BB" w:rsidP="001267BC">
      <w:pPr>
        <w:tabs>
          <w:tab w:val="left" w:pos="284"/>
        </w:tabs>
        <w:spacing w:line="360" w:lineRule="auto"/>
        <w:ind w:firstLine="720"/>
        <w:contextualSpacing/>
        <w:jc w:val="both"/>
      </w:pPr>
      <w:r w:rsidRPr="00C91520">
        <w:t xml:space="preserve">Šis sprendimas skelbiamas Teisės aktų registre ir Anykščių rajono savivaldybės interneto svetainėje </w:t>
      </w:r>
      <w:hyperlink r:id="rId9" w:history="1">
        <w:r w:rsidR="00617900" w:rsidRPr="007D3B91">
          <w:rPr>
            <w:rStyle w:val="Hipersaitas"/>
          </w:rPr>
          <w:t>www.anyksciai.lt</w:t>
        </w:r>
      </w:hyperlink>
      <w:r w:rsidRPr="00C91520">
        <w:t>.</w:t>
      </w:r>
    </w:p>
    <w:p w14:paraId="3E2C8782" w14:textId="77777777" w:rsidR="00617900" w:rsidRDefault="00617900" w:rsidP="001267BC">
      <w:pPr>
        <w:tabs>
          <w:tab w:val="left" w:pos="284"/>
        </w:tabs>
        <w:spacing w:line="360" w:lineRule="auto"/>
        <w:ind w:firstLine="720"/>
        <w:contextualSpacing/>
        <w:jc w:val="both"/>
      </w:pPr>
    </w:p>
    <w:p w14:paraId="2B9D22E5" w14:textId="77777777" w:rsidR="00617900" w:rsidRDefault="00617900" w:rsidP="007164C5">
      <w:pPr>
        <w:tabs>
          <w:tab w:val="left" w:pos="284"/>
        </w:tabs>
        <w:spacing w:line="276" w:lineRule="auto"/>
        <w:ind w:firstLine="720"/>
        <w:contextualSpacing/>
        <w:jc w:val="both"/>
      </w:pPr>
    </w:p>
    <w:p w14:paraId="7FF790EF" w14:textId="4E43EA4A" w:rsidR="003216BB" w:rsidRDefault="003216BB" w:rsidP="00693B1B">
      <w:pPr>
        <w:tabs>
          <w:tab w:val="left" w:pos="284"/>
        </w:tabs>
        <w:spacing w:line="276" w:lineRule="auto"/>
        <w:contextualSpacing/>
        <w:jc w:val="both"/>
      </w:pPr>
      <w:r w:rsidRPr="00C91520">
        <w:t>Meras</w:t>
      </w:r>
      <w:r w:rsidRPr="00C91520">
        <w:tab/>
      </w:r>
      <w:r w:rsidR="00693B1B">
        <w:tab/>
      </w:r>
      <w:r w:rsidR="00693B1B">
        <w:tab/>
      </w:r>
      <w:r w:rsidR="00693B1B">
        <w:tab/>
      </w:r>
      <w:r w:rsidR="00693B1B">
        <w:tab/>
      </w:r>
      <w:r w:rsidR="00693B1B">
        <w:tab/>
      </w:r>
      <w:r w:rsidR="00693B1B">
        <w:tab/>
      </w:r>
      <w:r w:rsidR="00693B1B">
        <w:tab/>
      </w:r>
      <w:r w:rsidR="00693B1B">
        <w:tab/>
      </w:r>
      <w:r w:rsidR="00693B1B">
        <w:tab/>
      </w:r>
      <w:r w:rsidR="00693B1B">
        <w:tab/>
      </w:r>
      <w:r w:rsidR="00693B1B">
        <w:tab/>
      </w:r>
      <w:r w:rsidR="00693B1B">
        <w:tab/>
      </w:r>
      <w:r w:rsidRPr="00C91520">
        <w:t>Kęstutis Tubis</w:t>
      </w:r>
      <w:bookmarkEnd w:id="0"/>
    </w:p>
    <w:p w14:paraId="67C6771F" w14:textId="77777777" w:rsidR="003A610F" w:rsidRDefault="003A610F" w:rsidP="00693B1B">
      <w:pPr>
        <w:tabs>
          <w:tab w:val="left" w:pos="284"/>
        </w:tabs>
        <w:spacing w:line="276" w:lineRule="auto"/>
        <w:contextualSpacing/>
        <w:jc w:val="both"/>
      </w:pPr>
    </w:p>
    <w:p w14:paraId="58666A65" w14:textId="77777777" w:rsidR="003A610F" w:rsidRDefault="003A610F" w:rsidP="00693B1B">
      <w:pPr>
        <w:tabs>
          <w:tab w:val="left" w:pos="284"/>
        </w:tabs>
        <w:spacing w:line="276" w:lineRule="auto"/>
        <w:contextualSpacing/>
        <w:jc w:val="both"/>
      </w:pPr>
    </w:p>
    <w:p w14:paraId="35BB2073" w14:textId="77777777" w:rsidR="003A610F" w:rsidRDefault="003A610F" w:rsidP="00693B1B">
      <w:pPr>
        <w:tabs>
          <w:tab w:val="left" w:pos="284"/>
        </w:tabs>
        <w:spacing w:line="276" w:lineRule="auto"/>
        <w:contextualSpacing/>
        <w:jc w:val="both"/>
      </w:pPr>
    </w:p>
    <w:p w14:paraId="2362F892" w14:textId="77777777" w:rsidR="003A610F" w:rsidRDefault="003A610F" w:rsidP="00693B1B">
      <w:pPr>
        <w:tabs>
          <w:tab w:val="left" w:pos="284"/>
        </w:tabs>
        <w:spacing w:line="276" w:lineRule="auto"/>
        <w:contextualSpacing/>
        <w:jc w:val="both"/>
      </w:pPr>
    </w:p>
    <w:p w14:paraId="7ED06371" w14:textId="77777777" w:rsidR="003A610F" w:rsidRDefault="003A610F" w:rsidP="00693B1B">
      <w:pPr>
        <w:tabs>
          <w:tab w:val="left" w:pos="284"/>
        </w:tabs>
        <w:spacing w:line="276" w:lineRule="auto"/>
        <w:contextualSpacing/>
        <w:jc w:val="both"/>
      </w:pPr>
    </w:p>
    <w:p w14:paraId="2FEB48EE" w14:textId="77777777" w:rsidR="003A610F" w:rsidRDefault="003A610F" w:rsidP="00693B1B">
      <w:pPr>
        <w:tabs>
          <w:tab w:val="left" w:pos="284"/>
        </w:tabs>
        <w:spacing w:line="276" w:lineRule="auto"/>
        <w:contextualSpacing/>
        <w:jc w:val="both"/>
      </w:pPr>
    </w:p>
    <w:p w14:paraId="36966CCC" w14:textId="77777777" w:rsidR="003A610F" w:rsidRDefault="003A610F" w:rsidP="00693B1B">
      <w:pPr>
        <w:tabs>
          <w:tab w:val="left" w:pos="284"/>
        </w:tabs>
        <w:spacing w:line="276" w:lineRule="auto"/>
        <w:contextualSpacing/>
        <w:jc w:val="both"/>
      </w:pPr>
    </w:p>
    <w:p w14:paraId="6A7EDDA3" w14:textId="77777777" w:rsidR="003A610F" w:rsidRDefault="003A610F" w:rsidP="00693B1B">
      <w:pPr>
        <w:tabs>
          <w:tab w:val="left" w:pos="284"/>
        </w:tabs>
        <w:spacing w:line="276" w:lineRule="auto"/>
        <w:contextualSpacing/>
        <w:jc w:val="both"/>
      </w:pPr>
    </w:p>
    <w:p w14:paraId="2B5DE9F2" w14:textId="77777777" w:rsidR="003A610F" w:rsidRDefault="003A610F" w:rsidP="00693B1B">
      <w:pPr>
        <w:tabs>
          <w:tab w:val="left" w:pos="284"/>
        </w:tabs>
        <w:spacing w:line="276" w:lineRule="auto"/>
        <w:contextualSpacing/>
        <w:jc w:val="both"/>
      </w:pPr>
    </w:p>
    <w:p w14:paraId="7F32B63B" w14:textId="77777777" w:rsidR="003A610F" w:rsidRDefault="003A610F" w:rsidP="00693B1B">
      <w:pPr>
        <w:tabs>
          <w:tab w:val="left" w:pos="284"/>
        </w:tabs>
        <w:spacing w:line="276" w:lineRule="auto"/>
        <w:contextualSpacing/>
        <w:jc w:val="both"/>
      </w:pPr>
    </w:p>
    <w:p w14:paraId="477293E1" w14:textId="77777777" w:rsidR="003A610F" w:rsidRDefault="003A610F" w:rsidP="00693B1B">
      <w:pPr>
        <w:tabs>
          <w:tab w:val="left" w:pos="284"/>
        </w:tabs>
        <w:spacing w:line="276" w:lineRule="auto"/>
        <w:contextualSpacing/>
        <w:jc w:val="both"/>
      </w:pPr>
    </w:p>
    <w:p w14:paraId="0BC71D86" w14:textId="77777777" w:rsidR="003A610F" w:rsidRDefault="003A610F" w:rsidP="00693B1B">
      <w:pPr>
        <w:tabs>
          <w:tab w:val="left" w:pos="284"/>
        </w:tabs>
        <w:spacing w:line="276" w:lineRule="auto"/>
        <w:contextualSpacing/>
        <w:jc w:val="both"/>
      </w:pPr>
    </w:p>
    <w:p w14:paraId="36D4986B" w14:textId="77777777" w:rsidR="003A610F" w:rsidRDefault="003A610F" w:rsidP="00693B1B">
      <w:pPr>
        <w:tabs>
          <w:tab w:val="left" w:pos="284"/>
        </w:tabs>
        <w:spacing w:line="276" w:lineRule="auto"/>
        <w:contextualSpacing/>
        <w:jc w:val="both"/>
      </w:pPr>
    </w:p>
    <w:p w14:paraId="276C88C2" w14:textId="77777777" w:rsidR="003A610F" w:rsidRDefault="003A610F" w:rsidP="00693B1B">
      <w:pPr>
        <w:tabs>
          <w:tab w:val="left" w:pos="284"/>
        </w:tabs>
        <w:spacing w:line="276" w:lineRule="auto"/>
        <w:contextualSpacing/>
        <w:jc w:val="both"/>
      </w:pPr>
    </w:p>
    <w:p w14:paraId="39F872C7" w14:textId="77777777" w:rsidR="003A610F" w:rsidRDefault="003A610F" w:rsidP="00693B1B">
      <w:pPr>
        <w:tabs>
          <w:tab w:val="left" w:pos="284"/>
        </w:tabs>
        <w:spacing w:line="276" w:lineRule="auto"/>
        <w:contextualSpacing/>
        <w:jc w:val="both"/>
      </w:pPr>
    </w:p>
    <w:p w14:paraId="4CC06EBF" w14:textId="77777777" w:rsidR="003A610F" w:rsidRDefault="003A610F" w:rsidP="00693B1B">
      <w:pPr>
        <w:tabs>
          <w:tab w:val="left" w:pos="284"/>
        </w:tabs>
        <w:spacing w:line="276" w:lineRule="auto"/>
        <w:contextualSpacing/>
        <w:jc w:val="both"/>
      </w:pPr>
    </w:p>
    <w:p w14:paraId="0AB5EFB9" w14:textId="77777777" w:rsidR="003A610F" w:rsidRDefault="003A610F" w:rsidP="00693B1B">
      <w:pPr>
        <w:tabs>
          <w:tab w:val="left" w:pos="284"/>
        </w:tabs>
        <w:spacing w:line="276" w:lineRule="auto"/>
        <w:contextualSpacing/>
        <w:jc w:val="both"/>
      </w:pPr>
    </w:p>
    <w:p w14:paraId="067FD35A" w14:textId="77777777" w:rsidR="003A610F" w:rsidRDefault="003A610F" w:rsidP="00693B1B">
      <w:pPr>
        <w:tabs>
          <w:tab w:val="left" w:pos="284"/>
        </w:tabs>
        <w:spacing w:line="276" w:lineRule="auto"/>
        <w:contextualSpacing/>
        <w:jc w:val="both"/>
      </w:pPr>
    </w:p>
    <w:p w14:paraId="3ACF67B1" w14:textId="77777777" w:rsidR="003A610F" w:rsidRDefault="003A610F" w:rsidP="00693B1B">
      <w:pPr>
        <w:tabs>
          <w:tab w:val="left" w:pos="284"/>
        </w:tabs>
        <w:spacing w:line="276" w:lineRule="auto"/>
        <w:contextualSpacing/>
        <w:jc w:val="both"/>
      </w:pPr>
    </w:p>
    <w:p w14:paraId="73EAC81D" w14:textId="77777777" w:rsidR="003A610F" w:rsidRDefault="003A610F" w:rsidP="00693B1B">
      <w:pPr>
        <w:tabs>
          <w:tab w:val="left" w:pos="284"/>
        </w:tabs>
        <w:spacing w:line="276" w:lineRule="auto"/>
        <w:contextualSpacing/>
        <w:jc w:val="both"/>
      </w:pPr>
    </w:p>
    <w:p w14:paraId="1029D697" w14:textId="77777777" w:rsidR="003A610F" w:rsidRDefault="003A610F" w:rsidP="00693B1B">
      <w:pPr>
        <w:tabs>
          <w:tab w:val="left" w:pos="284"/>
        </w:tabs>
        <w:spacing w:line="276" w:lineRule="auto"/>
        <w:contextualSpacing/>
        <w:jc w:val="both"/>
      </w:pPr>
    </w:p>
    <w:p w14:paraId="7F3F465D" w14:textId="77777777" w:rsidR="003668F2" w:rsidRDefault="003668F2" w:rsidP="00693B1B">
      <w:pPr>
        <w:tabs>
          <w:tab w:val="left" w:pos="284"/>
        </w:tabs>
        <w:spacing w:line="276" w:lineRule="auto"/>
        <w:contextualSpacing/>
        <w:jc w:val="both"/>
      </w:pPr>
    </w:p>
    <w:p w14:paraId="4A9E1E01" w14:textId="77777777" w:rsidR="003668F2" w:rsidRDefault="003668F2" w:rsidP="00693B1B">
      <w:pPr>
        <w:tabs>
          <w:tab w:val="left" w:pos="284"/>
        </w:tabs>
        <w:spacing w:line="276" w:lineRule="auto"/>
        <w:contextualSpacing/>
        <w:jc w:val="both"/>
      </w:pPr>
    </w:p>
    <w:p w14:paraId="7260C282" w14:textId="77777777" w:rsidR="003A610F" w:rsidRDefault="003A610F" w:rsidP="00693B1B">
      <w:pPr>
        <w:tabs>
          <w:tab w:val="left" w:pos="284"/>
        </w:tabs>
        <w:spacing w:line="276" w:lineRule="auto"/>
        <w:contextualSpacing/>
        <w:jc w:val="both"/>
      </w:pPr>
    </w:p>
    <w:p w14:paraId="786C537B" w14:textId="4666A038" w:rsidR="003A610F" w:rsidRPr="00492D1E" w:rsidRDefault="003A610F" w:rsidP="003A610F">
      <w:pPr>
        <w:jc w:val="center"/>
        <w:rPr>
          <w:b/>
          <w:caps/>
        </w:rPr>
      </w:pPr>
      <w:r>
        <w:rPr>
          <w:b/>
          <w:color w:val="000000" w:themeColor="text1"/>
        </w:rPr>
        <w:lastRenderedPageBreak/>
        <w:t>SAVIVALDYBĖS TARYBOS SPRENDIMO „</w:t>
      </w:r>
      <w:r w:rsidR="00492D1E" w:rsidRPr="00C91520">
        <w:rPr>
          <w:b/>
          <w:caps/>
        </w:rPr>
        <w:t>DĖL UAB „ANYKŠČIŲ ŠILUMA“ ŠILUMOS GAMYBOS IR (AR) TIEKIMO PAJAMŲ METINIO LYGIO NUSTATYMO</w:t>
      </w:r>
      <w:r>
        <w:rPr>
          <w:b/>
          <w:caps/>
          <w:color w:val="000000" w:themeColor="text1"/>
        </w:rPr>
        <w:t xml:space="preserve">“ </w:t>
      </w:r>
      <w:r>
        <w:rPr>
          <w:b/>
          <w:color w:val="000000" w:themeColor="text1"/>
        </w:rPr>
        <w:t>PROJEKTO</w:t>
      </w:r>
    </w:p>
    <w:p w14:paraId="6ECB9270" w14:textId="77777777" w:rsidR="003A610F" w:rsidRDefault="003A610F" w:rsidP="003A610F">
      <w:pPr>
        <w:jc w:val="center"/>
        <w:rPr>
          <w:b/>
          <w:caps/>
          <w:color w:val="000000" w:themeColor="text1"/>
        </w:rPr>
      </w:pPr>
      <w:r>
        <w:rPr>
          <w:b/>
          <w:color w:val="000000" w:themeColor="text1"/>
        </w:rPr>
        <w:t>AIŠKINAMASIS RAŠTAS</w:t>
      </w:r>
    </w:p>
    <w:p w14:paraId="12BDBD2A" w14:textId="77777777" w:rsidR="003A610F" w:rsidRDefault="003A610F" w:rsidP="003A610F">
      <w:pPr>
        <w:ind w:firstLine="720"/>
        <w:jc w:val="both"/>
        <w:rPr>
          <w:b/>
          <w:color w:val="000000" w:themeColor="text1"/>
        </w:rPr>
      </w:pPr>
    </w:p>
    <w:p w14:paraId="140EAC15" w14:textId="77777777" w:rsidR="003A610F" w:rsidRDefault="003A610F" w:rsidP="003A610F">
      <w:pPr>
        <w:tabs>
          <w:tab w:val="left" w:pos="567"/>
          <w:tab w:val="left" w:pos="993"/>
        </w:tabs>
        <w:spacing w:line="360" w:lineRule="auto"/>
        <w:jc w:val="both"/>
        <w:rPr>
          <w:b/>
        </w:rPr>
      </w:pPr>
      <w:r>
        <w:rPr>
          <w:b/>
        </w:rPr>
        <w:tab/>
        <w:t>1. Sprendimo projekto tikslai ir uždaviniai:</w:t>
      </w:r>
    </w:p>
    <w:p w14:paraId="11EC6179" w14:textId="06F145E4" w:rsidR="003A610F" w:rsidRDefault="003A610F" w:rsidP="003A610F">
      <w:pPr>
        <w:spacing w:line="360" w:lineRule="auto"/>
        <w:ind w:firstLine="709"/>
        <w:jc w:val="both"/>
      </w:pPr>
      <w:r>
        <w:rPr>
          <w:bCs/>
        </w:rPr>
        <w:tab/>
      </w:r>
      <w:r>
        <w:t>Sprendimo projektas parengtas atsižvelgiant į Valstybinės energetikos reguliavimo tarnybos 202</w:t>
      </w:r>
      <w:r w:rsidR="00DB12D8">
        <w:t>6</w:t>
      </w:r>
      <w:r>
        <w:t xml:space="preserve"> m. </w:t>
      </w:r>
      <w:r w:rsidR="00DB12D8">
        <w:t>balandžio 24 d</w:t>
      </w:r>
      <w:r>
        <w:t>. nutarimą Nr. O3-</w:t>
      </w:r>
      <w:r w:rsidR="00DB12D8">
        <w:t>443</w:t>
      </w:r>
      <w:r>
        <w:t xml:space="preserve"> „</w:t>
      </w:r>
      <w:r w:rsidR="00DB12D8">
        <w:t>D</w:t>
      </w:r>
      <w:r w:rsidR="00DB12D8" w:rsidRPr="00DB12D8">
        <w:t>ėl uždarosios akcinės bendrovės „</w:t>
      </w:r>
      <w:r w:rsidR="00DB12D8">
        <w:t>A</w:t>
      </w:r>
      <w:r w:rsidR="00DB12D8" w:rsidRPr="00DB12D8">
        <w:t>nykščių šiluma“ šilumos gamybos ir (ar) tiekimo pajamų bazinio lygio nustatymo</w:t>
      </w:r>
      <w:r>
        <w:t>“ ir UAB „Anykščių šiluma“ (toliau – Bendrovė) Anykščių rajono savivaldybės administracijai pateik</w:t>
      </w:r>
      <w:r w:rsidR="00026E35">
        <w:t>tą</w:t>
      </w:r>
      <w:r>
        <w:t xml:space="preserve"> Bendrovės </w:t>
      </w:r>
      <w:r w:rsidR="00DB12D8" w:rsidRPr="00DB12D8">
        <w:t>2026 m. gegužės 6 d. raštą Nr. SD-55 „Dėl UAB „Anykščių šiluma“ teikiamų klausimų derinimo artimiausiame Anykščių rajono savivaldybės tarybos posėdyje“</w:t>
      </w:r>
      <w:r>
        <w:t>.</w:t>
      </w:r>
    </w:p>
    <w:p w14:paraId="34640925" w14:textId="0B7E8805" w:rsidR="003A610F" w:rsidRDefault="003A610F" w:rsidP="003A610F">
      <w:pPr>
        <w:spacing w:line="360" w:lineRule="auto"/>
        <w:ind w:firstLine="851"/>
        <w:jc w:val="both"/>
        <w:rPr>
          <w:szCs w:val="20"/>
          <w:lang w:eastAsia="en-US"/>
        </w:rPr>
      </w:pPr>
      <w:r>
        <w:rPr>
          <w:szCs w:val="20"/>
          <w:lang w:eastAsia="en-US"/>
        </w:rPr>
        <w:t xml:space="preserve">Bendrovė </w:t>
      </w:r>
      <w:r w:rsidR="00DB12D8" w:rsidRPr="00DB12D8">
        <w:rPr>
          <w:szCs w:val="20"/>
          <w:lang w:eastAsia="en-US"/>
        </w:rPr>
        <w:t>2025 m. birželio 26 d. raštu Nr. SD-92 „Dėl bazinio šilumos gamybos ir (ar) tiekimo pajamų lygio ir karšto vandens kainos dedamųjų apskaičiavimo projekto pateikimo“</w:t>
      </w:r>
      <w:r>
        <w:rPr>
          <w:szCs w:val="20"/>
          <w:lang w:eastAsia="en-US"/>
        </w:rPr>
        <w:t xml:space="preserve"> pateikė Anykščių rajono savivaldybės tarybai derinti </w:t>
      </w:r>
      <w:r w:rsidR="00DB12D8" w:rsidRPr="00DB12D8">
        <w:rPr>
          <w:szCs w:val="20"/>
          <w:lang w:eastAsia="en-US"/>
        </w:rPr>
        <w:t>bazinio šilumos gamybos ir (ar) tiekimo pajamų lygio ir karšto vandens kainos dedamųjų apskaičiavimo projekt</w:t>
      </w:r>
      <w:r w:rsidR="00DB12D8">
        <w:rPr>
          <w:szCs w:val="20"/>
          <w:lang w:eastAsia="en-US"/>
        </w:rPr>
        <w:t>ą</w:t>
      </w:r>
      <w:r>
        <w:rPr>
          <w:szCs w:val="20"/>
          <w:lang w:eastAsia="en-US"/>
        </w:rPr>
        <w:t xml:space="preserve">. </w:t>
      </w:r>
    </w:p>
    <w:p w14:paraId="40DC9647" w14:textId="29234FB5" w:rsidR="00DB12D8" w:rsidRDefault="003A610F" w:rsidP="003A610F">
      <w:pPr>
        <w:spacing w:line="360" w:lineRule="auto"/>
        <w:ind w:firstLine="851"/>
        <w:jc w:val="both"/>
        <w:rPr>
          <w:szCs w:val="20"/>
          <w:lang w:eastAsia="en-US"/>
        </w:rPr>
      </w:pPr>
      <w:bookmarkStart w:id="4" w:name="_Hlk84497166"/>
      <w:r>
        <w:rPr>
          <w:szCs w:val="20"/>
          <w:lang w:eastAsia="en-US"/>
        </w:rPr>
        <w:t>Valstybinės energetikos reguliavimo taryb</w:t>
      </w:r>
      <w:r w:rsidR="008D4D9C">
        <w:rPr>
          <w:szCs w:val="20"/>
          <w:lang w:eastAsia="en-US"/>
        </w:rPr>
        <w:t>a</w:t>
      </w:r>
      <w:r>
        <w:rPr>
          <w:szCs w:val="20"/>
          <w:lang w:eastAsia="en-US"/>
        </w:rPr>
        <w:t xml:space="preserve"> (toliau – VERT) </w:t>
      </w:r>
      <w:r w:rsidR="00DB12D8" w:rsidRPr="00DB12D8">
        <w:rPr>
          <w:szCs w:val="20"/>
          <w:lang w:eastAsia="en-US"/>
        </w:rPr>
        <w:t xml:space="preserve">atsižvelgdama į Valstybinės energetikos reguliavimo tarybos Duomenų analizės ir vertinimo departamento Kainodaros skyriaus 2026 m. balandžio 14 d. pažymą Nr. O5-316 „Dėl uždarosios akcinės bendrovės „Anykščių šiluma“ šilumos gamybos ir (ar) tiekimo pajamų bazinio lygio ir karšto vandens kainų dedamųjų nustatymo“ Valstybinė energetikos reguliavimo taryba </w:t>
      </w:r>
      <w:r w:rsidR="00DB12D8">
        <w:rPr>
          <w:szCs w:val="20"/>
          <w:lang w:eastAsia="en-US"/>
        </w:rPr>
        <w:t>nutarė</w:t>
      </w:r>
      <w:r w:rsidR="00DB12D8" w:rsidRPr="00DB12D8">
        <w:t xml:space="preserve"> </w:t>
      </w:r>
      <w:r w:rsidR="00DB12D8">
        <w:rPr>
          <w:szCs w:val="20"/>
          <w:lang w:eastAsia="en-US"/>
        </w:rPr>
        <w:t>n</w:t>
      </w:r>
      <w:r w:rsidR="00DB12D8" w:rsidRPr="00DB12D8">
        <w:rPr>
          <w:szCs w:val="20"/>
          <w:lang w:eastAsia="en-US"/>
        </w:rPr>
        <w:t>ustatyti uždarajai akcinei bendrovei „Anykščių šiluma“ iki 2029 m. balandžio 30 d. šilumos gamybos ir (ar) tiekimo pajamų bazinį lygį</w:t>
      </w:r>
      <w:r w:rsidR="009D5C4A">
        <w:rPr>
          <w:szCs w:val="20"/>
          <w:lang w:eastAsia="en-US"/>
        </w:rPr>
        <w:t>.</w:t>
      </w:r>
    </w:p>
    <w:bookmarkEnd w:id="4"/>
    <w:p w14:paraId="570E76B3" w14:textId="2B599A95" w:rsidR="003A610F" w:rsidRDefault="003A610F" w:rsidP="009D5C4A">
      <w:pPr>
        <w:spacing w:line="360" w:lineRule="auto"/>
        <w:ind w:firstLine="851"/>
        <w:jc w:val="both"/>
        <w:rPr>
          <w:b/>
        </w:rPr>
      </w:pPr>
      <w:r>
        <w:rPr>
          <w:szCs w:val="20"/>
          <w:lang w:eastAsia="en-US"/>
        </w:rPr>
        <w:t xml:space="preserve">Bendrovė </w:t>
      </w:r>
      <w:r w:rsidR="009D5C4A">
        <w:rPr>
          <w:szCs w:val="20"/>
          <w:lang w:eastAsia="en-US"/>
        </w:rPr>
        <w:t>v</w:t>
      </w:r>
      <w:r w:rsidR="009D5C4A" w:rsidRPr="009D5C4A">
        <w:rPr>
          <w:szCs w:val="20"/>
          <w:lang w:eastAsia="en-US"/>
        </w:rPr>
        <w:t>adovaudam</w:t>
      </w:r>
      <w:r w:rsidR="009D5C4A">
        <w:rPr>
          <w:szCs w:val="20"/>
          <w:lang w:eastAsia="en-US"/>
        </w:rPr>
        <w:t>asi</w:t>
      </w:r>
      <w:r w:rsidR="009D5C4A" w:rsidRPr="009D5C4A">
        <w:rPr>
          <w:szCs w:val="20"/>
          <w:lang w:eastAsia="en-US"/>
        </w:rPr>
        <w:t xml:space="preserve"> Lietuvos Respublikos šilumos ūkio įstatymo 32 straipsnio 8 dalimi ir Šilumos kainų nustatymo metodika (toliau – Metodika), patvirtinta Valstybinės energetikos reguliavimo tarybos  2009 m. liepos 8 d. nutarimu Nr. O3-96 „Dėl Šilumos kainų nustatymo metodikos“, prašo nustatyti Valstybinės energetikos reguliavimo tarybos 2026 m. balandžio 24 d. nutarimu Nr. O3-443 „Dėl uždarosios akcinės bendrovės „Anykščių šiluma“ šilumos gamybos ir (ar) tiekimo pajamų bazinio lygio nustatymo“ pavirtintą bazinį pajamų lygį pirmiesiems galiojimo metams</w:t>
      </w:r>
      <w:r w:rsidR="009D5C4A">
        <w:rPr>
          <w:szCs w:val="20"/>
          <w:lang w:eastAsia="en-US"/>
        </w:rPr>
        <w:t>.</w:t>
      </w:r>
    </w:p>
    <w:p w14:paraId="60EC926F" w14:textId="77777777" w:rsidR="003A610F" w:rsidRDefault="003A610F" w:rsidP="003A610F">
      <w:pPr>
        <w:tabs>
          <w:tab w:val="left" w:pos="567"/>
          <w:tab w:val="left" w:pos="993"/>
        </w:tabs>
        <w:spacing w:line="360" w:lineRule="auto"/>
        <w:rPr>
          <w:b/>
        </w:rPr>
      </w:pPr>
      <w:r>
        <w:rPr>
          <w:rFonts w:eastAsia="Calibri"/>
          <w:b/>
        </w:rPr>
        <w:tab/>
        <w:t xml:space="preserve">2. </w:t>
      </w:r>
      <w:r>
        <w:rPr>
          <w:b/>
        </w:rPr>
        <w:t>Siūlomos teisinio reguliavimo nuostatos ir laukiami rezultatai:</w:t>
      </w:r>
    </w:p>
    <w:p w14:paraId="6EBA8B41" w14:textId="77777777" w:rsidR="003A610F" w:rsidRDefault="003A610F" w:rsidP="003A610F">
      <w:pPr>
        <w:spacing w:line="360" w:lineRule="auto"/>
        <w:ind w:firstLine="851"/>
        <w:jc w:val="both"/>
        <w:rPr>
          <w:szCs w:val="20"/>
          <w:lang w:eastAsia="en-US"/>
        </w:rPr>
      </w:pPr>
      <w:r>
        <w:tab/>
      </w:r>
      <w:r>
        <w:rPr>
          <w:szCs w:val="20"/>
          <w:lang w:eastAsia="en-US"/>
        </w:rPr>
        <w:t>Savivaldybės tarybai per 30 kalendorinių dienų nepatvirtinus koreguoto šilumos gamybos ir tiekimo pajamų lygio, vadovaudamasi Lietuvos Respublikos Šilumos ūkio įstatymo 32 straipsnio 9 dalimi, Valstybinė energetikos reguliavimo taryba įgyja teisę koreguotą pajamų lygį nustatyti vienašališkai.</w:t>
      </w:r>
    </w:p>
    <w:p w14:paraId="057D4224" w14:textId="77777777" w:rsidR="003A610F" w:rsidRDefault="003A610F" w:rsidP="003A610F">
      <w:pPr>
        <w:widowControl w:val="0"/>
        <w:autoSpaceDE w:val="0"/>
        <w:autoSpaceDN w:val="0"/>
        <w:spacing w:line="360" w:lineRule="auto"/>
        <w:ind w:right="313" w:firstLine="709"/>
        <w:jc w:val="both"/>
      </w:pPr>
    </w:p>
    <w:p w14:paraId="315F0691" w14:textId="77777777" w:rsidR="003A610F" w:rsidRDefault="003A610F" w:rsidP="003A610F">
      <w:pPr>
        <w:tabs>
          <w:tab w:val="left" w:pos="567"/>
        </w:tabs>
        <w:spacing w:line="360" w:lineRule="auto"/>
        <w:rPr>
          <w:b/>
        </w:rPr>
      </w:pPr>
      <w:r>
        <w:rPr>
          <w:b/>
        </w:rPr>
        <w:tab/>
        <w:t xml:space="preserve">3. Lėšų poreikis ir šaltiniai: </w:t>
      </w:r>
    </w:p>
    <w:p w14:paraId="258BB7F4" w14:textId="77777777" w:rsidR="003A610F" w:rsidRDefault="003A610F" w:rsidP="003A610F">
      <w:pPr>
        <w:tabs>
          <w:tab w:val="left" w:pos="567"/>
        </w:tabs>
        <w:spacing w:line="360" w:lineRule="auto"/>
      </w:pPr>
      <w:r>
        <w:tab/>
        <w:t xml:space="preserve">Nėra. </w:t>
      </w:r>
    </w:p>
    <w:p w14:paraId="7C1CC5DB" w14:textId="77777777" w:rsidR="003A610F" w:rsidRDefault="003A610F" w:rsidP="003A610F">
      <w:pPr>
        <w:tabs>
          <w:tab w:val="left" w:pos="567"/>
        </w:tabs>
        <w:spacing w:line="360" w:lineRule="auto"/>
        <w:rPr>
          <w:strike/>
        </w:rPr>
      </w:pPr>
    </w:p>
    <w:p w14:paraId="76DF67EE" w14:textId="77777777" w:rsidR="003A610F" w:rsidRDefault="003A610F" w:rsidP="003A610F">
      <w:pPr>
        <w:tabs>
          <w:tab w:val="left" w:pos="567"/>
        </w:tabs>
        <w:spacing w:line="360" w:lineRule="auto"/>
        <w:rPr>
          <w:b/>
        </w:rPr>
      </w:pPr>
      <w:r>
        <w:rPr>
          <w:b/>
        </w:rPr>
        <w:tab/>
        <w:t>4. Numatomo teisinio reguliavimo poveikio vertinimo rezultatai, galimos neigiamos priimto sprendimo pasekmės ir kokių priemonių reikėtų imtis, kad tokių pasekmių būtų išvengta:</w:t>
      </w:r>
    </w:p>
    <w:p w14:paraId="73A2FB96" w14:textId="77777777" w:rsidR="003A610F" w:rsidRDefault="003A610F" w:rsidP="003A610F">
      <w:pPr>
        <w:tabs>
          <w:tab w:val="left" w:pos="567"/>
        </w:tabs>
        <w:spacing w:line="360" w:lineRule="auto"/>
      </w:pPr>
      <w:r>
        <w:rPr>
          <w:b/>
        </w:rPr>
        <w:tab/>
      </w:r>
      <w:r>
        <w:t>Teisinio reguliavimo poveikio vertinimo rezultatai nevertinami.</w:t>
      </w:r>
    </w:p>
    <w:p w14:paraId="4E9A9982" w14:textId="77777777" w:rsidR="003A610F" w:rsidRDefault="003A610F" w:rsidP="003A610F">
      <w:pPr>
        <w:tabs>
          <w:tab w:val="left" w:pos="567"/>
        </w:tabs>
        <w:spacing w:line="360" w:lineRule="auto"/>
      </w:pPr>
      <w:r>
        <w:tab/>
        <w:t>Neigiamų priimto sprendimo pasekmių nenumatoma.</w:t>
      </w:r>
    </w:p>
    <w:p w14:paraId="1BFFFF59" w14:textId="77777777" w:rsidR="003A610F" w:rsidRDefault="003A610F" w:rsidP="003A610F">
      <w:pPr>
        <w:tabs>
          <w:tab w:val="left" w:pos="567"/>
        </w:tabs>
        <w:spacing w:line="360" w:lineRule="auto"/>
      </w:pPr>
    </w:p>
    <w:p w14:paraId="46F3BB1E" w14:textId="77777777" w:rsidR="003A610F" w:rsidRDefault="003A610F" w:rsidP="003A610F">
      <w:pPr>
        <w:spacing w:line="360" w:lineRule="auto"/>
        <w:ind w:firstLine="567"/>
        <w:rPr>
          <w:b/>
        </w:rPr>
      </w:pPr>
      <w:r>
        <w:rPr>
          <w:b/>
        </w:rPr>
        <w:t>5. Kokius teisės aktus būtina priimti, kokius galiojančius teisės aktus reikia pakeisti ar pripažinti netekusiais galios – kas ir kada juos turėtų priimti:</w:t>
      </w:r>
    </w:p>
    <w:p w14:paraId="0BFBE640" w14:textId="7112FC7D" w:rsidR="00492D1E" w:rsidRDefault="00492D1E" w:rsidP="003A610F">
      <w:pPr>
        <w:spacing w:line="360" w:lineRule="auto"/>
        <w:ind w:firstLine="567"/>
        <w:jc w:val="both"/>
        <w:rPr>
          <w:bCs/>
          <w:lang w:eastAsia="ar-SA"/>
        </w:rPr>
      </w:pPr>
      <w:r w:rsidRPr="00492D1E">
        <w:rPr>
          <w:lang w:eastAsia="ar-SA"/>
        </w:rPr>
        <w:t>Pripažinti netekusiu galios Anykščių rajono savivaldybės tarybos 2025 m. vasari</w:t>
      </w:r>
      <w:r w:rsidR="00575779">
        <w:rPr>
          <w:lang w:eastAsia="ar-SA"/>
        </w:rPr>
        <w:t>o</w:t>
      </w:r>
      <w:r w:rsidRPr="00492D1E">
        <w:rPr>
          <w:lang w:eastAsia="ar-SA"/>
        </w:rPr>
        <w:t xml:space="preserve"> 27 d. sprendimą Nr. 1-TS-68 ,,</w:t>
      </w:r>
      <w:r w:rsidRPr="00492D1E">
        <w:rPr>
          <w:bCs/>
        </w:rPr>
        <w:t>Dėl UAB „Anykščių šiluma“ koreguoto šilumos gamybos ir (ar) tiekimo pajamų metinio lygio nustatymo</w:t>
      </w:r>
      <w:r w:rsidRPr="00492D1E">
        <w:rPr>
          <w:bCs/>
          <w:lang w:eastAsia="ar-SA"/>
        </w:rPr>
        <w:t xml:space="preserve">“. </w:t>
      </w:r>
    </w:p>
    <w:p w14:paraId="31B60F85" w14:textId="77777777" w:rsidR="003A610F" w:rsidRDefault="003A610F" w:rsidP="003A610F">
      <w:pPr>
        <w:spacing w:line="360" w:lineRule="auto"/>
        <w:ind w:firstLine="567"/>
      </w:pPr>
    </w:p>
    <w:p w14:paraId="307E2A5F" w14:textId="77777777" w:rsidR="003A610F" w:rsidRDefault="003A610F" w:rsidP="003A610F">
      <w:pPr>
        <w:spacing w:line="360" w:lineRule="auto"/>
        <w:ind w:firstLine="567"/>
        <w:rPr>
          <w:b/>
        </w:rPr>
      </w:pPr>
      <w:r>
        <w:rPr>
          <w:b/>
        </w:rPr>
        <w:t>6. Sprendimo įgyvendinimo terminai – kas, ką ir kada turėtų atlikti:</w:t>
      </w:r>
    </w:p>
    <w:p w14:paraId="732C5C2B" w14:textId="77777777" w:rsidR="003A610F" w:rsidRDefault="003A610F" w:rsidP="003A610F">
      <w:pPr>
        <w:spacing w:line="360" w:lineRule="auto"/>
        <w:ind w:firstLine="567"/>
        <w:jc w:val="both"/>
        <w:rPr>
          <w:bCs/>
        </w:rPr>
      </w:pPr>
      <w:r>
        <w:rPr>
          <w:color w:val="000000"/>
        </w:rPr>
        <w:t>Nėra.</w:t>
      </w:r>
    </w:p>
    <w:p w14:paraId="07D8DFC6" w14:textId="77777777" w:rsidR="003A610F" w:rsidRDefault="003A610F" w:rsidP="003A610F">
      <w:pPr>
        <w:spacing w:line="360" w:lineRule="auto"/>
        <w:ind w:firstLine="567"/>
        <w:jc w:val="both"/>
        <w:rPr>
          <w:bCs/>
        </w:rPr>
      </w:pPr>
    </w:p>
    <w:p w14:paraId="260D760A" w14:textId="77777777" w:rsidR="003A610F" w:rsidRDefault="003A610F" w:rsidP="003A610F">
      <w:pPr>
        <w:spacing w:line="360" w:lineRule="auto"/>
        <w:ind w:firstLine="567"/>
        <w:rPr>
          <w:b/>
        </w:rPr>
      </w:pPr>
      <w:r>
        <w:rPr>
          <w:b/>
        </w:rPr>
        <w:t>7. Sprendimo projekto rengimo metu gauti specialistų vertinimai ir išvados:</w:t>
      </w:r>
    </w:p>
    <w:p w14:paraId="6D761F91" w14:textId="77777777" w:rsidR="003A610F" w:rsidRDefault="003A610F" w:rsidP="003A610F">
      <w:pPr>
        <w:spacing w:line="360" w:lineRule="auto"/>
        <w:ind w:firstLine="567"/>
      </w:pPr>
      <w:r>
        <w:t>Negauti.</w:t>
      </w:r>
    </w:p>
    <w:p w14:paraId="67A5F7E2" w14:textId="77777777" w:rsidR="003A610F" w:rsidRDefault="003A610F" w:rsidP="003A610F">
      <w:pPr>
        <w:spacing w:line="360" w:lineRule="auto"/>
        <w:ind w:firstLine="567"/>
      </w:pPr>
    </w:p>
    <w:p w14:paraId="65237CD4" w14:textId="77777777" w:rsidR="003A610F" w:rsidRDefault="003A610F" w:rsidP="003A610F">
      <w:pPr>
        <w:spacing w:line="360" w:lineRule="auto"/>
        <w:ind w:firstLine="567"/>
        <w:rPr>
          <w:b/>
        </w:rPr>
      </w:pPr>
      <w:r>
        <w:rPr>
          <w:b/>
        </w:rPr>
        <w:t>8. Kiti reikalingi pagrindimai, skaičiavimai ir paaiškinimai:</w:t>
      </w:r>
    </w:p>
    <w:p w14:paraId="1D78C827" w14:textId="77777777" w:rsidR="003A610F" w:rsidRDefault="003A610F" w:rsidP="003A610F">
      <w:pPr>
        <w:spacing w:line="360" w:lineRule="auto"/>
        <w:ind w:firstLine="567"/>
        <w:rPr>
          <w:b/>
        </w:rPr>
      </w:pPr>
      <w:r>
        <w:t>Nėra.</w:t>
      </w:r>
    </w:p>
    <w:p w14:paraId="3DA352AA" w14:textId="77777777" w:rsidR="003A610F" w:rsidRDefault="003A610F" w:rsidP="003A610F">
      <w:pPr>
        <w:spacing w:line="360" w:lineRule="auto"/>
        <w:ind w:firstLine="567"/>
      </w:pPr>
      <w:r>
        <w:rPr>
          <w:b/>
        </w:rPr>
        <w:t>9. Sprendimo projekto iniciatoriai ir rengėjai, pranešėjas:</w:t>
      </w:r>
      <w:r>
        <w:t xml:space="preserve"> </w:t>
      </w:r>
    </w:p>
    <w:p w14:paraId="3DA71D13" w14:textId="77777777" w:rsidR="003A610F" w:rsidRDefault="003A610F" w:rsidP="003A610F">
      <w:pPr>
        <w:spacing w:line="360" w:lineRule="auto"/>
        <w:ind w:firstLine="567"/>
      </w:pPr>
      <w:r>
        <w:t>Iniciatorius – UAB „Anykščių šiluma“.</w:t>
      </w:r>
    </w:p>
    <w:p w14:paraId="4F132929" w14:textId="77777777" w:rsidR="003A610F" w:rsidRDefault="003A610F" w:rsidP="003A610F">
      <w:pPr>
        <w:spacing w:line="360" w:lineRule="auto"/>
        <w:ind w:firstLine="567"/>
      </w:pPr>
      <w:r>
        <w:t>Projekto rengėja – Viešųjų pirkimų ir turto skyriaus vyresnioji specialistė A. Gogelienė.</w:t>
      </w:r>
    </w:p>
    <w:p w14:paraId="2D1ED9C5" w14:textId="16D3FCEC" w:rsidR="003A610F" w:rsidRDefault="003A610F" w:rsidP="003A610F">
      <w:pPr>
        <w:spacing w:line="360" w:lineRule="auto"/>
        <w:ind w:firstLine="567"/>
      </w:pPr>
      <w:r>
        <w:t>Pranešėja – Viešųjų pirkimų ir turto skyriaus vedėj</w:t>
      </w:r>
      <w:r w:rsidR="009D5C4A">
        <w:t>o pavaduotoja</w:t>
      </w:r>
      <w:r>
        <w:t xml:space="preserve"> </w:t>
      </w:r>
      <w:r w:rsidR="009D5C4A">
        <w:t>J</w:t>
      </w:r>
      <w:r>
        <w:t xml:space="preserve">. </w:t>
      </w:r>
      <w:r w:rsidR="009D5C4A">
        <w:t>Pipirienė</w:t>
      </w:r>
      <w:r>
        <w:t xml:space="preserve">.            </w:t>
      </w:r>
    </w:p>
    <w:p w14:paraId="3F1CDFA6" w14:textId="77777777" w:rsidR="003A610F" w:rsidRPr="00C91520" w:rsidRDefault="003A610F" w:rsidP="00693B1B">
      <w:pPr>
        <w:tabs>
          <w:tab w:val="left" w:pos="284"/>
        </w:tabs>
        <w:spacing w:line="276" w:lineRule="auto"/>
        <w:contextualSpacing/>
        <w:jc w:val="both"/>
      </w:pPr>
    </w:p>
    <w:p w14:paraId="669B8243" w14:textId="77777777" w:rsidR="00D66A78" w:rsidRDefault="00D66A78" w:rsidP="00214518">
      <w:pPr>
        <w:rPr>
          <w:b/>
        </w:rPr>
      </w:pPr>
    </w:p>
    <w:sectPr w:rsidR="00D66A78" w:rsidSect="003B4C68">
      <w:headerReference w:type="first" r:id="rId10"/>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31ACA" w14:textId="77777777" w:rsidR="00D07C3C" w:rsidRDefault="00D07C3C">
      <w:r>
        <w:separator/>
      </w:r>
    </w:p>
  </w:endnote>
  <w:endnote w:type="continuationSeparator" w:id="0">
    <w:p w14:paraId="0F7486CC" w14:textId="77777777" w:rsidR="00D07C3C" w:rsidRDefault="00D07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52B68" w14:textId="77777777" w:rsidR="00D07C3C" w:rsidRDefault="00D07C3C">
      <w:r>
        <w:separator/>
      </w:r>
    </w:p>
  </w:footnote>
  <w:footnote w:type="continuationSeparator" w:id="0">
    <w:p w14:paraId="5EE67F6D" w14:textId="77777777" w:rsidR="00D07C3C" w:rsidRDefault="00D07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AA10A" w14:textId="77777777" w:rsidR="00617900" w:rsidRDefault="00617900" w:rsidP="0061790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1FB"/>
    <w:multiLevelType w:val="hybridMultilevel"/>
    <w:tmpl w:val="049E9E0E"/>
    <w:lvl w:ilvl="0" w:tplc="B980DCB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55E2269"/>
    <w:multiLevelType w:val="hybridMultilevel"/>
    <w:tmpl w:val="F2BEE982"/>
    <w:lvl w:ilvl="0" w:tplc="CC625BD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96B6FA7"/>
    <w:multiLevelType w:val="hybridMultilevel"/>
    <w:tmpl w:val="B880BD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98D73B5"/>
    <w:multiLevelType w:val="multilevel"/>
    <w:tmpl w:val="5206165A"/>
    <w:lvl w:ilvl="0">
      <w:start w:val="1"/>
      <w:numFmt w:val="decimal"/>
      <w:lvlText w:val="%1."/>
      <w:lvlJc w:val="left"/>
      <w:pPr>
        <w:tabs>
          <w:tab w:val="num" w:pos="2841"/>
        </w:tabs>
        <w:ind w:left="2841" w:hanging="1545"/>
      </w:pPr>
    </w:lvl>
    <w:lvl w:ilvl="1">
      <w:start w:val="1"/>
      <w:numFmt w:val="decimal"/>
      <w:isLgl/>
      <w:lvlText w:val="%1.%2."/>
      <w:lvlJc w:val="left"/>
      <w:pPr>
        <w:tabs>
          <w:tab w:val="num" w:pos="1716"/>
        </w:tabs>
        <w:ind w:left="1716" w:hanging="420"/>
      </w:pPr>
    </w:lvl>
    <w:lvl w:ilvl="2">
      <w:start w:val="1"/>
      <w:numFmt w:val="decimal"/>
      <w:isLgl/>
      <w:lvlText w:val="%1.%2.%3."/>
      <w:lvlJc w:val="left"/>
      <w:pPr>
        <w:tabs>
          <w:tab w:val="num" w:pos="2016"/>
        </w:tabs>
        <w:ind w:left="2016" w:hanging="720"/>
      </w:pPr>
    </w:lvl>
    <w:lvl w:ilvl="3">
      <w:start w:val="1"/>
      <w:numFmt w:val="decimal"/>
      <w:isLgl/>
      <w:lvlText w:val="%1.%2.%3.%4."/>
      <w:lvlJc w:val="left"/>
      <w:pPr>
        <w:tabs>
          <w:tab w:val="num" w:pos="2016"/>
        </w:tabs>
        <w:ind w:left="2016" w:hanging="720"/>
      </w:pPr>
    </w:lvl>
    <w:lvl w:ilvl="4">
      <w:start w:val="1"/>
      <w:numFmt w:val="decimal"/>
      <w:isLgl/>
      <w:lvlText w:val="%1.%2.%3.%4.%5."/>
      <w:lvlJc w:val="left"/>
      <w:pPr>
        <w:tabs>
          <w:tab w:val="num" w:pos="2376"/>
        </w:tabs>
        <w:ind w:left="2376" w:hanging="1080"/>
      </w:pPr>
    </w:lvl>
    <w:lvl w:ilvl="5">
      <w:start w:val="1"/>
      <w:numFmt w:val="decimal"/>
      <w:isLgl/>
      <w:lvlText w:val="%1.%2.%3.%4.%5.%6."/>
      <w:lvlJc w:val="left"/>
      <w:pPr>
        <w:tabs>
          <w:tab w:val="num" w:pos="2376"/>
        </w:tabs>
        <w:ind w:left="2376" w:hanging="1080"/>
      </w:pPr>
    </w:lvl>
    <w:lvl w:ilvl="6">
      <w:start w:val="1"/>
      <w:numFmt w:val="decimal"/>
      <w:isLgl/>
      <w:lvlText w:val="%1.%2.%3.%4.%5.%6.%7."/>
      <w:lvlJc w:val="left"/>
      <w:pPr>
        <w:tabs>
          <w:tab w:val="num" w:pos="2736"/>
        </w:tabs>
        <w:ind w:left="2736" w:hanging="1440"/>
      </w:pPr>
    </w:lvl>
    <w:lvl w:ilvl="7">
      <w:start w:val="1"/>
      <w:numFmt w:val="decimal"/>
      <w:isLgl/>
      <w:lvlText w:val="%1.%2.%3.%4.%5.%6.%7.%8."/>
      <w:lvlJc w:val="left"/>
      <w:pPr>
        <w:tabs>
          <w:tab w:val="num" w:pos="2736"/>
        </w:tabs>
        <w:ind w:left="2736" w:hanging="1440"/>
      </w:pPr>
    </w:lvl>
    <w:lvl w:ilvl="8">
      <w:start w:val="1"/>
      <w:numFmt w:val="decimal"/>
      <w:isLgl/>
      <w:lvlText w:val="%1.%2.%3.%4.%5.%6.%7.%8.%9."/>
      <w:lvlJc w:val="left"/>
      <w:pPr>
        <w:tabs>
          <w:tab w:val="num" w:pos="3096"/>
        </w:tabs>
        <w:ind w:left="3096" w:hanging="180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1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11" w15:restartNumberingAfterBreak="0">
    <w:nsid w:val="582C591D"/>
    <w:multiLevelType w:val="hybridMultilevel"/>
    <w:tmpl w:val="A7B69906"/>
    <w:lvl w:ilvl="0" w:tplc="C37034DE">
      <w:start w:val="1"/>
      <w:numFmt w:val="decimal"/>
      <w:lvlText w:val="%1."/>
      <w:lvlJc w:val="left"/>
      <w:pPr>
        <w:ind w:left="840" w:hanging="360"/>
      </w:pPr>
      <w:rPr>
        <w:rFonts w:hint="default"/>
        <w:color w:val="00000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2" w15:restartNumberingAfterBreak="0">
    <w:nsid w:val="645854D8"/>
    <w:multiLevelType w:val="hybridMultilevel"/>
    <w:tmpl w:val="D72072AE"/>
    <w:lvl w:ilvl="0" w:tplc="0427000F">
      <w:start w:val="3"/>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6BE920BA"/>
    <w:multiLevelType w:val="hybridMultilevel"/>
    <w:tmpl w:val="F2EE2D9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D8C72EF"/>
    <w:multiLevelType w:val="hybridMultilevel"/>
    <w:tmpl w:val="80A6E0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6" w15:restartNumberingAfterBreak="0">
    <w:nsid w:val="787C78A5"/>
    <w:multiLevelType w:val="hybridMultilevel"/>
    <w:tmpl w:val="448ABA7A"/>
    <w:lvl w:ilvl="0" w:tplc="0409000F">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867956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437914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972058">
    <w:abstractNumId w:val="8"/>
  </w:num>
  <w:num w:numId="4" w16cid:durableId="361245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121198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0798638">
    <w:abstractNumId w:val="3"/>
  </w:num>
  <w:num w:numId="7" w16cid:durableId="1346831345">
    <w:abstractNumId w:val="9"/>
  </w:num>
  <w:num w:numId="8" w16cid:durableId="353730418">
    <w:abstractNumId w:val="7"/>
  </w:num>
  <w:num w:numId="9" w16cid:durableId="506405519">
    <w:abstractNumId w:val="1"/>
  </w:num>
  <w:num w:numId="10" w16cid:durableId="1484661292">
    <w:abstractNumId w:val="6"/>
  </w:num>
  <w:num w:numId="11" w16cid:durableId="1068108944">
    <w:abstractNumId w:val="11"/>
  </w:num>
  <w:num w:numId="12" w16cid:durableId="1843473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4308560">
    <w:abstractNumId w:val="13"/>
  </w:num>
  <w:num w:numId="14" w16cid:durableId="1072704004">
    <w:abstractNumId w:val="16"/>
  </w:num>
  <w:num w:numId="15" w16cid:durableId="96603924">
    <w:abstractNumId w:val="15"/>
  </w:num>
  <w:num w:numId="16" w16cid:durableId="1595044186">
    <w:abstractNumId w:val="14"/>
  </w:num>
  <w:num w:numId="17" w16cid:durableId="20906138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6505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60B6"/>
    <w:rsid w:val="000074F1"/>
    <w:rsid w:val="00011B00"/>
    <w:rsid w:val="00015A22"/>
    <w:rsid w:val="0001680D"/>
    <w:rsid w:val="0002012F"/>
    <w:rsid w:val="00020B77"/>
    <w:rsid w:val="000248D5"/>
    <w:rsid w:val="0002583E"/>
    <w:rsid w:val="00025E63"/>
    <w:rsid w:val="00026E35"/>
    <w:rsid w:val="000277DC"/>
    <w:rsid w:val="00027B32"/>
    <w:rsid w:val="000324CD"/>
    <w:rsid w:val="0003388F"/>
    <w:rsid w:val="00035177"/>
    <w:rsid w:val="0003577A"/>
    <w:rsid w:val="00040904"/>
    <w:rsid w:val="00041FA4"/>
    <w:rsid w:val="00045EC6"/>
    <w:rsid w:val="0004610E"/>
    <w:rsid w:val="00053905"/>
    <w:rsid w:val="000542BE"/>
    <w:rsid w:val="00054F95"/>
    <w:rsid w:val="00055CF9"/>
    <w:rsid w:val="0005753D"/>
    <w:rsid w:val="00057C6A"/>
    <w:rsid w:val="00061FD5"/>
    <w:rsid w:val="00063321"/>
    <w:rsid w:val="00071C91"/>
    <w:rsid w:val="0007563F"/>
    <w:rsid w:val="0007618D"/>
    <w:rsid w:val="000804BB"/>
    <w:rsid w:val="00080852"/>
    <w:rsid w:val="000828C5"/>
    <w:rsid w:val="0008538D"/>
    <w:rsid w:val="00087928"/>
    <w:rsid w:val="00087C12"/>
    <w:rsid w:val="00090F17"/>
    <w:rsid w:val="00091673"/>
    <w:rsid w:val="00092673"/>
    <w:rsid w:val="000972B6"/>
    <w:rsid w:val="000B1583"/>
    <w:rsid w:val="000B5683"/>
    <w:rsid w:val="000B6A31"/>
    <w:rsid w:val="000B74EA"/>
    <w:rsid w:val="000C4739"/>
    <w:rsid w:val="000C76B2"/>
    <w:rsid w:val="000D00EE"/>
    <w:rsid w:val="000D23BE"/>
    <w:rsid w:val="000D27B1"/>
    <w:rsid w:val="000D28AA"/>
    <w:rsid w:val="000D36F7"/>
    <w:rsid w:val="000E4581"/>
    <w:rsid w:val="000E4C5C"/>
    <w:rsid w:val="000E6550"/>
    <w:rsid w:val="000E6FF8"/>
    <w:rsid w:val="000F0443"/>
    <w:rsid w:val="000F5DD4"/>
    <w:rsid w:val="000F764E"/>
    <w:rsid w:val="00102258"/>
    <w:rsid w:val="00105ECF"/>
    <w:rsid w:val="00106E81"/>
    <w:rsid w:val="00111A99"/>
    <w:rsid w:val="00112D0F"/>
    <w:rsid w:val="0011487C"/>
    <w:rsid w:val="00117CC1"/>
    <w:rsid w:val="00122D43"/>
    <w:rsid w:val="0012304F"/>
    <w:rsid w:val="00123082"/>
    <w:rsid w:val="00123D92"/>
    <w:rsid w:val="001259FA"/>
    <w:rsid w:val="001265EF"/>
    <w:rsid w:val="001267BC"/>
    <w:rsid w:val="00127C94"/>
    <w:rsid w:val="00130944"/>
    <w:rsid w:val="0013168C"/>
    <w:rsid w:val="00131795"/>
    <w:rsid w:val="00133B7C"/>
    <w:rsid w:val="00136345"/>
    <w:rsid w:val="001401AB"/>
    <w:rsid w:val="001405C2"/>
    <w:rsid w:val="00140642"/>
    <w:rsid w:val="00142346"/>
    <w:rsid w:val="0014237A"/>
    <w:rsid w:val="00142C3F"/>
    <w:rsid w:val="0014697E"/>
    <w:rsid w:val="00153874"/>
    <w:rsid w:val="00153ABB"/>
    <w:rsid w:val="001550C9"/>
    <w:rsid w:val="001554F0"/>
    <w:rsid w:val="00157248"/>
    <w:rsid w:val="001620D1"/>
    <w:rsid w:val="0016308D"/>
    <w:rsid w:val="00165BF9"/>
    <w:rsid w:val="00166D99"/>
    <w:rsid w:val="00171508"/>
    <w:rsid w:val="00171A0F"/>
    <w:rsid w:val="0017296B"/>
    <w:rsid w:val="00173000"/>
    <w:rsid w:val="001737C4"/>
    <w:rsid w:val="001743BC"/>
    <w:rsid w:val="00174803"/>
    <w:rsid w:val="00175BA7"/>
    <w:rsid w:val="00175F6D"/>
    <w:rsid w:val="00177421"/>
    <w:rsid w:val="001824E1"/>
    <w:rsid w:val="00182D3B"/>
    <w:rsid w:val="00184058"/>
    <w:rsid w:val="0018405F"/>
    <w:rsid w:val="00186C4A"/>
    <w:rsid w:val="00187FB9"/>
    <w:rsid w:val="001919A0"/>
    <w:rsid w:val="001930B5"/>
    <w:rsid w:val="00195510"/>
    <w:rsid w:val="00195BEF"/>
    <w:rsid w:val="001978F3"/>
    <w:rsid w:val="001A3369"/>
    <w:rsid w:val="001A3CAF"/>
    <w:rsid w:val="001A3FCD"/>
    <w:rsid w:val="001A5396"/>
    <w:rsid w:val="001A5D07"/>
    <w:rsid w:val="001A669B"/>
    <w:rsid w:val="001A6DCF"/>
    <w:rsid w:val="001A76D2"/>
    <w:rsid w:val="001B4D58"/>
    <w:rsid w:val="001B51E4"/>
    <w:rsid w:val="001B5313"/>
    <w:rsid w:val="001B7693"/>
    <w:rsid w:val="001C31F6"/>
    <w:rsid w:val="001C4235"/>
    <w:rsid w:val="001C72E2"/>
    <w:rsid w:val="001C7D25"/>
    <w:rsid w:val="001D098F"/>
    <w:rsid w:val="001D1883"/>
    <w:rsid w:val="001D1B5C"/>
    <w:rsid w:val="001D20FF"/>
    <w:rsid w:val="001D30AC"/>
    <w:rsid w:val="001D3699"/>
    <w:rsid w:val="001D414B"/>
    <w:rsid w:val="001D5F28"/>
    <w:rsid w:val="001D7B1B"/>
    <w:rsid w:val="001E0D3B"/>
    <w:rsid w:val="001E18C1"/>
    <w:rsid w:val="001E39A3"/>
    <w:rsid w:val="001E71F7"/>
    <w:rsid w:val="001E75D1"/>
    <w:rsid w:val="001E7668"/>
    <w:rsid w:val="001F5B84"/>
    <w:rsid w:val="001F60C4"/>
    <w:rsid w:val="001F7A23"/>
    <w:rsid w:val="001F7EE4"/>
    <w:rsid w:val="001F7FFD"/>
    <w:rsid w:val="00200CB4"/>
    <w:rsid w:val="0020307F"/>
    <w:rsid w:val="0020372D"/>
    <w:rsid w:val="00205D98"/>
    <w:rsid w:val="002070AC"/>
    <w:rsid w:val="002117C8"/>
    <w:rsid w:val="00212585"/>
    <w:rsid w:val="00214518"/>
    <w:rsid w:val="002153BC"/>
    <w:rsid w:val="002153F2"/>
    <w:rsid w:val="00216E14"/>
    <w:rsid w:val="0021712A"/>
    <w:rsid w:val="00217BC0"/>
    <w:rsid w:val="002209C5"/>
    <w:rsid w:val="00222189"/>
    <w:rsid w:val="00226421"/>
    <w:rsid w:val="00230CDD"/>
    <w:rsid w:val="002316AF"/>
    <w:rsid w:val="00231835"/>
    <w:rsid w:val="00231DFC"/>
    <w:rsid w:val="00235E5B"/>
    <w:rsid w:val="002367BE"/>
    <w:rsid w:val="00237D75"/>
    <w:rsid w:val="0024069B"/>
    <w:rsid w:val="00245C35"/>
    <w:rsid w:val="00245C3F"/>
    <w:rsid w:val="00245ED9"/>
    <w:rsid w:val="00252FC1"/>
    <w:rsid w:val="0025507A"/>
    <w:rsid w:val="0025644F"/>
    <w:rsid w:val="002575BF"/>
    <w:rsid w:val="00260324"/>
    <w:rsid w:val="00260B41"/>
    <w:rsid w:val="002614A5"/>
    <w:rsid w:val="0026624F"/>
    <w:rsid w:val="00267949"/>
    <w:rsid w:val="0027015B"/>
    <w:rsid w:val="002715C3"/>
    <w:rsid w:val="0027223D"/>
    <w:rsid w:val="00273541"/>
    <w:rsid w:val="00274EF3"/>
    <w:rsid w:val="002767D7"/>
    <w:rsid w:val="00277C0B"/>
    <w:rsid w:val="0028124C"/>
    <w:rsid w:val="002815B1"/>
    <w:rsid w:val="00281F35"/>
    <w:rsid w:val="0028396F"/>
    <w:rsid w:val="00284EC2"/>
    <w:rsid w:val="00290AD7"/>
    <w:rsid w:val="00294267"/>
    <w:rsid w:val="00295842"/>
    <w:rsid w:val="002A17CC"/>
    <w:rsid w:val="002A1C09"/>
    <w:rsid w:val="002A1DEA"/>
    <w:rsid w:val="002A724C"/>
    <w:rsid w:val="002B035A"/>
    <w:rsid w:val="002B328C"/>
    <w:rsid w:val="002C00F7"/>
    <w:rsid w:val="002C32DB"/>
    <w:rsid w:val="002C7140"/>
    <w:rsid w:val="002D09E0"/>
    <w:rsid w:val="002D26FB"/>
    <w:rsid w:val="002D2EDF"/>
    <w:rsid w:val="002D6DC9"/>
    <w:rsid w:val="002D7408"/>
    <w:rsid w:val="002E1153"/>
    <w:rsid w:val="002E14D5"/>
    <w:rsid w:val="002E15E0"/>
    <w:rsid w:val="002E3627"/>
    <w:rsid w:val="002E4D81"/>
    <w:rsid w:val="002F143F"/>
    <w:rsid w:val="002F274C"/>
    <w:rsid w:val="002F30EF"/>
    <w:rsid w:val="002F3787"/>
    <w:rsid w:val="002F7A1A"/>
    <w:rsid w:val="003038A0"/>
    <w:rsid w:val="00310402"/>
    <w:rsid w:val="0031101A"/>
    <w:rsid w:val="00311480"/>
    <w:rsid w:val="0031148F"/>
    <w:rsid w:val="00311E57"/>
    <w:rsid w:val="00312F6A"/>
    <w:rsid w:val="00314025"/>
    <w:rsid w:val="00314BBD"/>
    <w:rsid w:val="00316E13"/>
    <w:rsid w:val="003216BB"/>
    <w:rsid w:val="00323188"/>
    <w:rsid w:val="00323892"/>
    <w:rsid w:val="00326B84"/>
    <w:rsid w:val="00327FE1"/>
    <w:rsid w:val="00330A6E"/>
    <w:rsid w:val="003337DD"/>
    <w:rsid w:val="00335D6C"/>
    <w:rsid w:val="0033770B"/>
    <w:rsid w:val="00337F04"/>
    <w:rsid w:val="003471F2"/>
    <w:rsid w:val="0034769D"/>
    <w:rsid w:val="0035049B"/>
    <w:rsid w:val="00351593"/>
    <w:rsid w:val="003519B0"/>
    <w:rsid w:val="00354BAE"/>
    <w:rsid w:val="003552F9"/>
    <w:rsid w:val="00355F93"/>
    <w:rsid w:val="00360A9E"/>
    <w:rsid w:val="00361272"/>
    <w:rsid w:val="00363A90"/>
    <w:rsid w:val="003668F2"/>
    <w:rsid w:val="0037297D"/>
    <w:rsid w:val="0037358C"/>
    <w:rsid w:val="003736AA"/>
    <w:rsid w:val="0037406A"/>
    <w:rsid w:val="00374582"/>
    <w:rsid w:val="00374971"/>
    <w:rsid w:val="00377550"/>
    <w:rsid w:val="00377E4B"/>
    <w:rsid w:val="0038668C"/>
    <w:rsid w:val="00387698"/>
    <w:rsid w:val="00387B8C"/>
    <w:rsid w:val="00390FFA"/>
    <w:rsid w:val="003911A6"/>
    <w:rsid w:val="00391845"/>
    <w:rsid w:val="00392276"/>
    <w:rsid w:val="00393DB5"/>
    <w:rsid w:val="003941C1"/>
    <w:rsid w:val="003952A6"/>
    <w:rsid w:val="003A1E7B"/>
    <w:rsid w:val="003A2D90"/>
    <w:rsid w:val="003A44A3"/>
    <w:rsid w:val="003A5E71"/>
    <w:rsid w:val="003A610F"/>
    <w:rsid w:val="003B0F20"/>
    <w:rsid w:val="003B2685"/>
    <w:rsid w:val="003B2F22"/>
    <w:rsid w:val="003B3D04"/>
    <w:rsid w:val="003B4C68"/>
    <w:rsid w:val="003B7260"/>
    <w:rsid w:val="003B7BB8"/>
    <w:rsid w:val="003C0050"/>
    <w:rsid w:val="003C1B06"/>
    <w:rsid w:val="003C1D62"/>
    <w:rsid w:val="003C2877"/>
    <w:rsid w:val="003C5A72"/>
    <w:rsid w:val="003C6A6D"/>
    <w:rsid w:val="003C6AC7"/>
    <w:rsid w:val="003C6B37"/>
    <w:rsid w:val="003C7C26"/>
    <w:rsid w:val="003D18E9"/>
    <w:rsid w:val="003D220C"/>
    <w:rsid w:val="003D23E8"/>
    <w:rsid w:val="003D294D"/>
    <w:rsid w:val="003D2968"/>
    <w:rsid w:val="003D3978"/>
    <w:rsid w:val="003D7D02"/>
    <w:rsid w:val="003E40E2"/>
    <w:rsid w:val="003E477C"/>
    <w:rsid w:val="003F3605"/>
    <w:rsid w:val="003F366A"/>
    <w:rsid w:val="003F609A"/>
    <w:rsid w:val="003F6A5B"/>
    <w:rsid w:val="004009AE"/>
    <w:rsid w:val="00400EF6"/>
    <w:rsid w:val="00402922"/>
    <w:rsid w:val="00402D1D"/>
    <w:rsid w:val="00402D96"/>
    <w:rsid w:val="00403C2F"/>
    <w:rsid w:val="00404540"/>
    <w:rsid w:val="00405C57"/>
    <w:rsid w:val="004107DF"/>
    <w:rsid w:val="0041193D"/>
    <w:rsid w:val="00413B36"/>
    <w:rsid w:val="00414104"/>
    <w:rsid w:val="00414488"/>
    <w:rsid w:val="00415035"/>
    <w:rsid w:val="00415971"/>
    <w:rsid w:val="004162AD"/>
    <w:rsid w:val="0041698D"/>
    <w:rsid w:val="00417528"/>
    <w:rsid w:val="00421BCC"/>
    <w:rsid w:val="00423075"/>
    <w:rsid w:val="00426782"/>
    <w:rsid w:val="0042798C"/>
    <w:rsid w:val="00427A43"/>
    <w:rsid w:val="00432746"/>
    <w:rsid w:val="0043307A"/>
    <w:rsid w:val="00435CFE"/>
    <w:rsid w:val="00441730"/>
    <w:rsid w:val="00444858"/>
    <w:rsid w:val="0044525B"/>
    <w:rsid w:val="00447226"/>
    <w:rsid w:val="0044730F"/>
    <w:rsid w:val="00450CC9"/>
    <w:rsid w:val="00452C61"/>
    <w:rsid w:val="00453E95"/>
    <w:rsid w:val="0045409D"/>
    <w:rsid w:val="00461AB7"/>
    <w:rsid w:val="00461FF7"/>
    <w:rsid w:val="00465EED"/>
    <w:rsid w:val="00466EAD"/>
    <w:rsid w:val="0046707F"/>
    <w:rsid w:val="004676BD"/>
    <w:rsid w:val="004753D8"/>
    <w:rsid w:val="004754A2"/>
    <w:rsid w:val="00475699"/>
    <w:rsid w:val="00476B68"/>
    <w:rsid w:val="0047795E"/>
    <w:rsid w:val="004841EA"/>
    <w:rsid w:val="004909F9"/>
    <w:rsid w:val="00492D1E"/>
    <w:rsid w:val="004966C5"/>
    <w:rsid w:val="004971F4"/>
    <w:rsid w:val="004972F3"/>
    <w:rsid w:val="004A30AD"/>
    <w:rsid w:val="004A5851"/>
    <w:rsid w:val="004A6674"/>
    <w:rsid w:val="004A68FA"/>
    <w:rsid w:val="004A6E0D"/>
    <w:rsid w:val="004A76CC"/>
    <w:rsid w:val="004A7AF1"/>
    <w:rsid w:val="004B394B"/>
    <w:rsid w:val="004B3C97"/>
    <w:rsid w:val="004B4B9D"/>
    <w:rsid w:val="004B6B65"/>
    <w:rsid w:val="004C2EB9"/>
    <w:rsid w:val="004D323D"/>
    <w:rsid w:val="004D48C5"/>
    <w:rsid w:val="004D4A61"/>
    <w:rsid w:val="004D56D0"/>
    <w:rsid w:val="004D62F1"/>
    <w:rsid w:val="004D65DF"/>
    <w:rsid w:val="004E4F9A"/>
    <w:rsid w:val="004F03DC"/>
    <w:rsid w:val="004F1E7F"/>
    <w:rsid w:val="004F3590"/>
    <w:rsid w:val="004F4871"/>
    <w:rsid w:val="004F7895"/>
    <w:rsid w:val="004F7BC1"/>
    <w:rsid w:val="00501B12"/>
    <w:rsid w:val="00503362"/>
    <w:rsid w:val="005044D6"/>
    <w:rsid w:val="00510C52"/>
    <w:rsid w:val="005121FE"/>
    <w:rsid w:val="00514172"/>
    <w:rsid w:val="00514258"/>
    <w:rsid w:val="00520321"/>
    <w:rsid w:val="005218FF"/>
    <w:rsid w:val="00522A61"/>
    <w:rsid w:val="005240A8"/>
    <w:rsid w:val="0052699C"/>
    <w:rsid w:val="00526A79"/>
    <w:rsid w:val="00527B8F"/>
    <w:rsid w:val="00527F75"/>
    <w:rsid w:val="00532983"/>
    <w:rsid w:val="00534F46"/>
    <w:rsid w:val="00536624"/>
    <w:rsid w:val="005372B2"/>
    <w:rsid w:val="00540DEA"/>
    <w:rsid w:val="005447BE"/>
    <w:rsid w:val="0054562B"/>
    <w:rsid w:val="0054619B"/>
    <w:rsid w:val="00547B07"/>
    <w:rsid w:val="0055047C"/>
    <w:rsid w:val="005534D5"/>
    <w:rsid w:val="005546E0"/>
    <w:rsid w:val="005550D6"/>
    <w:rsid w:val="00562460"/>
    <w:rsid w:val="005632BE"/>
    <w:rsid w:val="0056390E"/>
    <w:rsid w:val="00564D21"/>
    <w:rsid w:val="00566D9B"/>
    <w:rsid w:val="00567603"/>
    <w:rsid w:val="00570CDD"/>
    <w:rsid w:val="005714DA"/>
    <w:rsid w:val="00571B6E"/>
    <w:rsid w:val="005735CC"/>
    <w:rsid w:val="005748F3"/>
    <w:rsid w:val="0057533A"/>
    <w:rsid w:val="00575779"/>
    <w:rsid w:val="00576BDE"/>
    <w:rsid w:val="005773F1"/>
    <w:rsid w:val="005855CB"/>
    <w:rsid w:val="00587C60"/>
    <w:rsid w:val="00587D90"/>
    <w:rsid w:val="00591789"/>
    <w:rsid w:val="00591F6C"/>
    <w:rsid w:val="005931F2"/>
    <w:rsid w:val="00593937"/>
    <w:rsid w:val="00595202"/>
    <w:rsid w:val="005968B5"/>
    <w:rsid w:val="0059720F"/>
    <w:rsid w:val="005A0147"/>
    <w:rsid w:val="005A0263"/>
    <w:rsid w:val="005A0E41"/>
    <w:rsid w:val="005A1364"/>
    <w:rsid w:val="005A1E9F"/>
    <w:rsid w:val="005A3277"/>
    <w:rsid w:val="005A5C3D"/>
    <w:rsid w:val="005B0125"/>
    <w:rsid w:val="005B0C2A"/>
    <w:rsid w:val="005B1194"/>
    <w:rsid w:val="005B363B"/>
    <w:rsid w:val="005B364B"/>
    <w:rsid w:val="005B65A6"/>
    <w:rsid w:val="005B7237"/>
    <w:rsid w:val="005C1E87"/>
    <w:rsid w:val="005C21B2"/>
    <w:rsid w:val="005C239C"/>
    <w:rsid w:val="005C2CB3"/>
    <w:rsid w:val="005C2F14"/>
    <w:rsid w:val="005C30CC"/>
    <w:rsid w:val="005C30D5"/>
    <w:rsid w:val="005C40BB"/>
    <w:rsid w:val="005C650D"/>
    <w:rsid w:val="005C6879"/>
    <w:rsid w:val="005C7BE7"/>
    <w:rsid w:val="005D1723"/>
    <w:rsid w:val="005D19A6"/>
    <w:rsid w:val="005D5F57"/>
    <w:rsid w:val="005E238B"/>
    <w:rsid w:val="005E439E"/>
    <w:rsid w:val="005E6C67"/>
    <w:rsid w:val="005F0C2C"/>
    <w:rsid w:val="005F1D38"/>
    <w:rsid w:val="006033A9"/>
    <w:rsid w:val="00603E61"/>
    <w:rsid w:val="00604084"/>
    <w:rsid w:val="006044C0"/>
    <w:rsid w:val="00604B3C"/>
    <w:rsid w:val="00606A93"/>
    <w:rsid w:val="006101AA"/>
    <w:rsid w:val="006101D9"/>
    <w:rsid w:val="0061032F"/>
    <w:rsid w:val="0061091B"/>
    <w:rsid w:val="00610EC2"/>
    <w:rsid w:val="006135F7"/>
    <w:rsid w:val="00614368"/>
    <w:rsid w:val="00617435"/>
    <w:rsid w:val="00617900"/>
    <w:rsid w:val="00620DFF"/>
    <w:rsid w:val="00620FB5"/>
    <w:rsid w:val="00630BDA"/>
    <w:rsid w:val="00630FB5"/>
    <w:rsid w:val="00631E9F"/>
    <w:rsid w:val="006322C9"/>
    <w:rsid w:val="00633C04"/>
    <w:rsid w:val="00634146"/>
    <w:rsid w:val="0063575D"/>
    <w:rsid w:val="0064019A"/>
    <w:rsid w:val="00640956"/>
    <w:rsid w:val="00641AB1"/>
    <w:rsid w:val="00643FC9"/>
    <w:rsid w:val="006443C4"/>
    <w:rsid w:val="00644B49"/>
    <w:rsid w:val="00645618"/>
    <w:rsid w:val="00646960"/>
    <w:rsid w:val="006479D9"/>
    <w:rsid w:val="00650075"/>
    <w:rsid w:val="006541B4"/>
    <w:rsid w:val="00656040"/>
    <w:rsid w:val="00656298"/>
    <w:rsid w:val="0065799B"/>
    <w:rsid w:val="00660417"/>
    <w:rsid w:val="00660C00"/>
    <w:rsid w:val="00667754"/>
    <w:rsid w:val="00670319"/>
    <w:rsid w:val="00671637"/>
    <w:rsid w:val="0067405F"/>
    <w:rsid w:val="00675FFB"/>
    <w:rsid w:val="00676B7F"/>
    <w:rsid w:val="00680C11"/>
    <w:rsid w:val="006813C4"/>
    <w:rsid w:val="006859D0"/>
    <w:rsid w:val="006861B1"/>
    <w:rsid w:val="0069029B"/>
    <w:rsid w:val="00690545"/>
    <w:rsid w:val="006910BA"/>
    <w:rsid w:val="0069223B"/>
    <w:rsid w:val="006933BA"/>
    <w:rsid w:val="00693B1B"/>
    <w:rsid w:val="006A26DE"/>
    <w:rsid w:val="006A3075"/>
    <w:rsid w:val="006A397E"/>
    <w:rsid w:val="006A3CB9"/>
    <w:rsid w:val="006A49D9"/>
    <w:rsid w:val="006A525B"/>
    <w:rsid w:val="006B2F63"/>
    <w:rsid w:val="006B376E"/>
    <w:rsid w:val="006B3910"/>
    <w:rsid w:val="006B5783"/>
    <w:rsid w:val="006B5BE4"/>
    <w:rsid w:val="006B6F88"/>
    <w:rsid w:val="006C23C3"/>
    <w:rsid w:val="006C33FA"/>
    <w:rsid w:val="006C3D8C"/>
    <w:rsid w:val="006C4FB7"/>
    <w:rsid w:val="006C51EE"/>
    <w:rsid w:val="006C5FCB"/>
    <w:rsid w:val="006D1371"/>
    <w:rsid w:val="006D3722"/>
    <w:rsid w:val="006D745B"/>
    <w:rsid w:val="006E4596"/>
    <w:rsid w:val="006E4963"/>
    <w:rsid w:val="006F1313"/>
    <w:rsid w:val="006F182E"/>
    <w:rsid w:val="006F1A58"/>
    <w:rsid w:val="006F56E9"/>
    <w:rsid w:val="006F6E75"/>
    <w:rsid w:val="006F7679"/>
    <w:rsid w:val="006F76ED"/>
    <w:rsid w:val="00700759"/>
    <w:rsid w:val="0070541C"/>
    <w:rsid w:val="00706B92"/>
    <w:rsid w:val="0071057F"/>
    <w:rsid w:val="00712B47"/>
    <w:rsid w:val="007141CD"/>
    <w:rsid w:val="007164C5"/>
    <w:rsid w:val="00716D7A"/>
    <w:rsid w:val="007245B6"/>
    <w:rsid w:val="00726229"/>
    <w:rsid w:val="00726F5D"/>
    <w:rsid w:val="00730EBA"/>
    <w:rsid w:val="00733176"/>
    <w:rsid w:val="00733920"/>
    <w:rsid w:val="007341FF"/>
    <w:rsid w:val="00736157"/>
    <w:rsid w:val="007366E9"/>
    <w:rsid w:val="00741778"/>
    <w:rsid w:val="007432B3"/>
    <w:rsid w:val="007474FF"/>
    <w:rsid w:val="00752254"/>
    <w:rsid w:val="00756036"/>
    <w:rsid w:val="007603BA"/>
    <w:rsid w:val="00761431"/>
    <w:rsid w:val="00764E51"/>
    <w:rsid w:val="00765CDB"/>
    <w:rsid w:val="00766747"/>
    <w:rsid w:val="00770C5F"/>
    <w:rsid w:val="007713A6"/>
    <w:rsid w:val="00771B7E"/>
    <w:rsid w:val="0077294A"/>
    <w:rsid w:val="00772DC2"/>
    <w:rsid w:val="00773098"/>
    <w:rsid w:val="0077325A"/>
    <w:rsid w:val="00774945"/>
    <w:rsid w:val="00775196"/>
    <w:rsid w:val="00775AC0"/>
    <w:rsid w:val="00776F29"/>
    <w:rsid w:val="00777880"/>
    <w:rsid w:val="00781915"/>
    <w:rsid w:val="00783542"/>
    <w:rsid w:val="0078416A"/>
    <w:rsid w:val="00795635"/>
    <w:rsid w:val="0079767E"/>
    <w:rsid w:val="00797DDF"/>
    <w:rsid w:val="007A164E"/>
    <w:rsid w:val="007A37F2"/>
    <w:rsid w:val="007A4309"/>
    <w:rsid w:val="007A575C"/>
    <w:rsid w:val="007A5D4E"/>
    <w:rsid w:val="007A6855"/>
    <w:rsid w:val="007A78D0"/>
    <w:rsid w:val="007B01D2"/>
    <w:rsid w:val="007B0504"/>
    <w:rsid w:val="007B1F88"/>
    <w:rsid w:val="007B247A"/>
    <w:rsid w:val="007B2F31"/>
    <w:rsid w:val="007B603F"/>
    <w:rsid w:val="007B7A1E"/>
    <w:rsid w:val="007C328B"/>
    <w:rsid w:val="007C406E"/>
    <w:rsid w:val="007C7A57"/>
    <w:rsid w:val="007D2EC6"/>
    <w:rsid w:val="007D3458"/>
    <w:rsid w:val="007D75D8"/>
    <w:rsid w:val="007E02E8"/>
    <w:rsid w:val="007E04B4"/>
    <w:rsid w:val="007E1954"/>
    <w:rsid w:val="007E2A41"/>
    <w:rsid w:val="007E4DF1"/>
    <w:rsid w:val="007F1402"/>
    <w:rsid w:val="007F2785"/>
    <w:rsid w:val="007F2BFE"/>
    <w:rsid w:val="007F5159"/>
    <w:rsid w:val="007F517A"/>
    <w:rsid w:val="007F66D2"/>
    <w:rsid w:val="007F6B81"/>
    <w:rsid w:val="007F6D1B"/>
    <w:rsid w:val="007F7F12"/>
    <w:rsid w:val="00800461"/>
    <w:rsid w:val="00800C71"/>
    <w:rsid w:val="00805194"/>
    <w:rsid w:val="00805548"/>
    <w:rsid w:val="00807ACB"/>
    <w:rsid w:val="008110EC"/>
    <w:rsid w:val="00811BA6"/>
    <w:rsid w:val="00812AB4"/>
    <w:rsid w:val="00813B23"/>
    <w:rsid w:val="008144E0"/>
    <w:rsid w:val="00816172"/>
    <w:rsid w:val="00816806"/>
    <w:rsid w:val="0082130E"/>
    <w:rsid w:val="00823032"/>
    <w:rsid w:val="008246A0"/>
    <w:rsid w:val="00827E71"/>
    <w:rsid w:val="00830A81"/>
    <w:rsid w:val="00831AE6"/>
    <w:rsid w:val="00831D58"/>
    <w:rsid w:val="00831E92"/>
    <w:rsid w:val="00833A19"/>
    <w:rsid w:val="00833ED6"/>
    <w:rsid w:val="00833FB3"/>
    <w:rsid w:val="008375F7"/>
    <w:rsid w:val="00837739"/>
    <w:rsid w:val="00841649"/>
    <w:rsid w:val="00844A46"/>
    <w:rsid w:val="00844D1F"/>
    <w:rsid w:val="00852E1A"/>
    <w:rsid w:val="0085615E"/>
    <w:rsid w:val="0085754E"/>
    <w:rsid w:val="008600CD"/>
    <w:rsid w:val="00863DEB"/>
    <w:rsid w:val="00866F79"/>
    <w:rsid w:val="00872283"/>
    <w:rsid w:val="008723F4"/>
    <w:rsid w:val="0087400E"/>
    <w:rsid w:val="00874E6F"/>
    <w:rsid w:val="00875227"/>
    <w:rsid w:val="00875A34"/>
    <w:rsid w:val="00876790"/>
    <w:rsid w:val="00881E69"/>
    <w:rsid w:val="00883409"/>
    <w:rsid w:val="00883928"/>
    <w:rsid w:val="00884F6D"/>
    <w:rsid w:val="008851DE"/>
    <w:rsid w:val="00890BB2"/>
    <w:rsid w:val="008912EC"/>
    <w:rsid w:val="00892C31"/>
    <w:rsid w:val="0089438F"/>
    <w:rsid w:val="00894AE9"/>
    <w:rsid w:val="008A1055"/>
    <w:rsid w:val="008A75B9"/>
    <w:rsid w:val="008A7A72"/>
    <w:rsid w:val="008B129C"/>
    <w:rsid w:val="008B44E7"/>
    <w:rsid w:val="008B4CCA"/>
    <w:rsid w:val="008B53FA"/>
    <w:rsid w:val="008C12E9"/>
    <w:rsid w:val="008C1887"/>
    <w:rsid w:val="008C1914"/>
    <w:rsid w:val="008C2D23"/>
    <w:rsid w:val="008C32C7"/>
    <w:rsid w:val="008C3E47"/>
    <w:rsid w:val="008D1AC0"/>
    <w:rsid w:val="008D4D9C"/>
    <w:rsid w:val="008D50D0"/>
    <w:rsid w:val="008E324F"/>
    <w:rsid w:val="008E336B"/>
    <w:rsid w:val="008E6188"/>
    <w:rsid w:val="008E634B"/>
    <w:rsid w:val="008F05D6"/>
    <w:rsid w:val="008F3D74"/>
    <w:rsid w:val="008F49E6"/>
    <w:rsid w:val="008F627A"/>
    <w:rsid w:val="00900C20"/>
    <w:rsid w:val="00902574"/>
    <w:rsid w:val="00903431"/>
    <w:rsid w:val="0090711F"/>
    <w:rsid w:val="009154F5"/>
    <w:rsid w:val="009172BA"/>
    <w:rsid w:val="00917D9A"/>
    <w:rsid w:val="00921689"/>
    <w:rsid w:val="00922919"/>
    <w:rsid w:val="0092393F"/>
    <w:rsid w:val="009257F4"/>
    <w:rsid w:val="00930A5E"/>
    <w:rsid w:val="00933034"/>
    <w:rsid w:val="00933DB5"/>
    <w:rsid w:val="00934F46"/>
    <w:rsid w:val="00935D8F"/>
    <w:rsid w:val="009367FD"/>
    <w:rsid w:val="00937D9C"/>
    <w:rsid w:val="00937EE6"/>
    <w:rsid w:val="00945470"/>
    <w:rsid w:val="009469ED"/>
    <w:rsid w:val="00952A82"/>
    <w:rsid w:val="00953214"/>
    <w:rsid w:val="00960FB2"/>
    <w:rsid w:val="00962BFA"/>
    <w:rsid w:val="00963005"/>
    <w:rsid w:val="00963270"/>
    <w:rsid w:val="00963D6D"/>
    <w:rsid w:val="009662CA"/>
    <w:rsid w:val="0097400E"/>
    <w:rsid w:val="009740C4"/>
    <w:rsid w:val="00975744"/>
    <w:rsid w:val="00976609"/>
    <w:rsid w:val="00977AE1"/>
    <w:rsid w:val="009812D3"/>
    <w:rsid w:val="00981702"/>
    <w:rsid w:val="00984826"/>
    <w:rsid w:val="009850DA"/>
    <w:rsid w:val="0099100C"/>
    <w:rsid w:val="00991834"/>
    <w:rsid w:val="009918DA"/>
    <w:rsid w:val="00993FA3"/>
    <w:rsid w:val="00994F15"/>
    <w:rsid w:val="00996648"/>
    <w:rsid w:val="00996F3F"/>
    <w:rsid w:val="009A11AC"/>
    <w:rsid w:val="009A25D0"/>
    <w:rsid w:val="009A271F"/>
    <w:rsid w:val="009A4658"/>
    <w:rsid w:val="009A4F7A"/>
    <w:rsid w:val="009A53C7"/>
    <w:rsid w:val="009A6015"/>
    <w:rsid w:val="009A712B"/>
    <w:rsid w:val="009B065E"/>
    <w:rsid w:val="009B159D"/>
    <w:rsid w:val="009B2056"/>
    <w:rsid w:val="009B2448"/>
    <w:rsid w:val="009B24E6"/>
    <w:rsid w:val="009B2684"/>
    <w:rsid w:val="009B7F4A"/>
    <w:rsid w:val="009C3CD8"/>
    <w:rsid w:val="009C40C6"/>
    <w:rsid w:val="009C48EA"/>
    <w:rsid w:val="009C51DC"/>
    <w:rsid w:val="009C59E4"/>
    <w:rsid w:val="009C6A63"/>
    <w:rsid w:val="009C771D"/>
    <w:rsid w:val="009C7FDD"/>
    <w:rsid w:val="009D2367"/>
    <w:rsid w:val="009D2B57"/>
    <w:rsid w:val="009D2D27"/>
    <w:rsid w:val="009D4F0C"/>
    <w:rsid w:val="009D5C4A"/>
    <w:rsid w:val="009D697E"/>
    <w:rsid w:val="009E1D19"/>
    <w:rsid w:val="009E22E4"/>
    <w:rsid w:val="009E4AE1"/>
    <w:rsid w:val="009E6245"/>
    <w:rsid w:val="009E7BEE"/>
    <w:rsid w:val="009F28E0"/>
    <w:rsid w:val="009F2FF2"/>
    <w:rsid w:val="009F4950"/>
    <w:rsid w:val="009F618F"/>
    <w:rsid w:val="00A11167"/>
    <w:rsid w:val="00A1750A"/>
    <w:rsid w:val="00A22042"/>
    <w:rsid w:val="00A25792"/>
    <w:rsid w:val="00A306DB"/>
    <w:rsid w:val="00A3182A"/>
    <w:rsid w:val="00A3395A"/>
    <w:rsid w:val="00A33C46"/>
    <w:rsid w:val="00A346C1"/>
    <w:rsid w:val="00A36823"/>
    <w:rsid w:val="00A4170D"/>
    <w:rsid w:val="00A43E3B"/>
    <w:rsid w:val="00A47EFE"/>
    <w:rsid w:val="00A50235"/>
    <w:rsid w:val="00A511A5"/>
    <w:rsid w:val="00A5609C"/>
    <w:rsid w:val="00A56751"/>
    <w:rsid w:val="00A5759D"/>
    <w:rsid w:val="00A64820"/>
    <w:rsid w:val="00A64DCD"/>
    <w:rsid w:val="00A655BC"/>
    <w:rsid w:val="00A66454"/>
    <w:rsid w:val="00A66EDD"/>
    <w:rsid w:val="00A71F42"/>
    <w:rsid w:val="00A73028"/>
    <w:rsid w:val="00A7532F"/>
    <w:rsid w:val="00A7669C"/>
    <w:rsid w:val="00A769DE"/>
    <w:rsid w:val="00A772AE"/>
    <w:rsid w:val="00A80897"/>
    <w:rsid w:val="00A81D4A"/>
    <w:rsid w:val="00A84964"/>
    <w:rsid w:val="00A852F5"/>
    <w:rsid w:val="00A85CAD"/>
    <w:rsid w:val="00A86343"/>
    <w:rsid w:val="00A91AD9"/>
    <w:rsid w:val="00A93439"/>
    <w:rsid w:val="00A93F11"/>
    <w:rsid w:val="00A9498F"/>
    <w:rsid w:val="00A9566E"/>
    <w:rsid w:val="00A957AC"/>
    <w:rsid w:val="00AA0E14"/>
    <w:rsid w:val="00AA170A"/>
    <w:rsid w:val="00AA4800"/>
    <w:rsid w:val="00AA57C5"/>
    <w:rsid w:val="00AA7039"/>
    <w:rsid w:val="00AB0240"/>
    <w:rsid w:val="00AB15B7"/>
    <w:rsid w:val="00AB3ED5"/>
    <w:rsid w:val="00AB4DAA"/>
    <w:rsid w:val="00AB5CFB"/>
    <w:rsid w:val="00AB6268"/>
    <w:rsid w:val="00AC1D4A"/>
    <w:rsid w:val="00AC5ACA"/>
    <w:rsid w:val="00AC5AF8"/>
    <w:rsid w:val="00AC6B38"/>
    <w:rsid w:val="00AD2B66"/>
    <w:rsid w:val="00AD3DC7"/>
    <w:rsid w:val="00AD4C6E"/>
    <w:rsid w:val="00AD4C8A"/>
    <w:rsid w:val="00AE0098"/>
    <w:rsid w:val="00AE0180"/>
    <w:rsid w:val="00AE158D"/>
    <w:rsid w:val="00AE218E"/>
    <w:rsid w:val="00AE3CC5"/>
    <w:rsid w:val="00AE6B9C"/>
    <w:rsid w:val="00AF131F"/>
    <w:rsid w:val="00AF25A6"/>
    <w:rsid w:val="00AF46DA"/>
    <w:rsid w:val="00AF73EB"/>
    <w:rsid w:val="00B007A2"/>
    <w:rsid w:val="00B01D9E"/>
    <w:rsid w:val="00B021D6"/>
    <w:rsid w:val="00B04186"/>
    <w:rsid w:val="00B057D9"/>
    <w:rsid w:val="00B05AC6"/>
    <w:rsid w:val="00B104C0"/>
    <w:rsid w:val="00B149BC"/>
    <w:rsid w:val="00B16945"/>
    <w:rsid w:val="00B16EDA"/>
    <w:rsid w:val="00B225B7"/>
    <w:rsid w:val="00B2316D"/>
    <w:rsid w:val="00B25776"/>
    <w:rsid w:val="00B26FC3"/>
    <w:rsid w:val="00B30CF8"/>
    <w:rsid w:val="00B310BB"/>
    <w:rsid w:val="00B32250"/>
    <w:rsid w:val="00B346F1"/>
    <w:rsid w:val="00B35307"/>
    <w:rsid w:val="00B35A71"/>
    <w:rsid w:val="00B36F85"/>
    <w:rsid w:val="00B37C33"/>
    <w:rsid w:val="00B42223"/>
    <w:rsid w:val="00B47E50"/>
    <w:rsid w:val="00B529CA"/>
    <w:rsid w:val="00B53738"/>
    <w:rsid w:val="00B54709"/>
    <w:rsid w:val="00B55D31"/>
    <w:rsid w:val="00B62955"/>
    <w:rsid w:val="00B64B08"/>
    <w:rsid w:val="00B66B29"/>
    <w:rsid w:val="00B672A6"/>
    <w:rsid w:val="00B71248"/>
    <w:rsid w:val="00B746C5"/>
    <w:rsid w:val="00B74B43"/>
    <w:rsid w:val="00B81B80"/>
    <w:rsid w:val="00B82136"/>
    <w:rsid w:val="00B82292"/>
    <w:rsid w:val="00B824A3"/>
    <w:rsid w:val="00B824B5"/>
    <w:rsid w:val="00B827D0"/>
    <w:rsid w:val="00B841A1"/>
    <w:rsid w:val="00B85BF9"/>
    <w:rsid w:val="00B907EE"/>
    <w:rsid w:val="00B9091C"/>
    <w:rsid w:val="00B92A33"/>
    <w:rsid w:val="00B93655"/>
    <w:rsid w:val="00B972EC"/>
    <w:rsid w:val="00BA0E80"/>
    <w:rsid w:val="00BA6062"/>
    <w:rsid w:val="00BB03BD"/>
    <w:rsid w:val="00BB15AF"/>
    <w:rsid w:val="00BB23C6"/>
    <w:rsid w:val="00BB38D3"/>
    <w:rsid w:val="00BB5005"/>
    <w:rsid w:val="00BB53FF"/>
    <w:rsid w:val="00BC1E7F"/>
    <w:rsid w:val="00BC1FA8"/>
    <w:rsid w:val="00BC23F3"/>
    <w:rsid w:val="00BC4B2E"/>
    <w:rsid w:val="00BC4EAC"/>
    <w:rsid w:val="00BC613F"/>
    <w:rsid w:val="00BC6670"/>
    <w:rsid w:val="00BC6D81"/>
    <w:rsid w:val="00BD1AD5"/>
    <w:rsid w:val="00BD22F5"/>
    <w:rsid w:val="00BD2DF7"/>
    <w:rsid w:val="00BD360C"/>
    <w:rsid w:val="00BD3FE8"/>
    <w:rsid w:val="00BD563A"/>
    <w:rsid w:val="00BD57B2"/>
    <w:rsid w:val="00BD64D9"/>
    <w:rsid w:val="00BD7C2F"/>
    <w:rsid w:val="00BE204B"/>
    <w:rsid w:val="00BE22E5"/>
    <w:rsid w:val="00BE62E6"/>
    <w:rsid w:val="00BF14BB"/>
    <w:rsid w:val="00BF3F72"/>
    <w:rsid w:val="00BF498B"/>
    <w:rsid w:val="00BF4BF2"/>
    <w:rsid w:val="00BF54D5"/>
    <w:rsid w:val="00BF552B"/>
    <w:rsid w:val="00BF5AE3"/>
    <w:rsid w:val="00BF79C7"/>
    <w:rsid w:val="00C00870"/>
    <w:rsid w:val="00C02A56"/>
    <w:rsid w:val="00C03193"/>
    <w:rsid w:val="00C03FBB"/>
    <w:rsid w:val="00C049CA"/>
    <w:rsid w:val="00C04D56"/>
    <w:rsid w:val="00C05C0C"/>
    <w:rsid w:val="00C05C51"/>
    <w:rsid w:val="00C0611E"/>
    <w:rsid w:val="00C0778E"/>
    <w:rsid w:val="00C07CDF"/>
    <w:rsid w:val="00C117B7"/>
    <w:rsid w:val="00C12B96"/>
    <w:rsid w:val="00C13CC3"/>
    <w:rsid w:val="00C167E7"/>
    <w:rsid w:val="00C20000"/>
    <w:rsid w:val="00C20799"/>
    <w:rsid w:val="00C21E27"/>
    <w:rsid w:val="00C23F54"/>
    <w:rsid w:val="00C26F21"/>
    <w:rsid w:val="00C30AFF"/>
    <w:rsid w:val="00C31988"/>
    <w:rsid w:val="00C32F2B"/>
    <w:rsid w:val="00C336B5"/>
    <w:rsid w:val="00C3482E"/>
    <w:rsid w:val="00C35E77"/>
    <w:rsid w:val="00C42908"/>
    <w:rsid w:val="00C45967"/>
    <w:rsid w:val="00C47D42"/>
    <w:rsid w:val="00C50649"/>
    <w:rsid w:val="00C51D9E"/>
    <w:rsid w:val="00C51E79"/>
    <w:rsid w:val="00C52BAE"/>
    <w:rsid w:val="00C6050A"/>
    <w:rsid w:val="00C612E4"/>
    <w:rsid w:val="00C62D41"/>
    <w:rsid w:val="00C65FE9"/>
    <w:rsid w:val="00C66D6B"/>
    <w:rsid w:val="00C956C8"/>
    <w:rsid w:val="00CA1BBB"/>
    <w:rsid w:val="00CA25B2"/>
    <w:rsid w:val="00CA33AA"/>
    <w:rsid w:val="00CA71AB"/>
    <w:rsid w:val="00CB2B5D"/>
    <w:rsid w:val="00CB431F"/>
    <w:rsid w:val="00CB55CB"/>
    <w:rsid w:val="00CC0FEE"/>
    <w:rsid w:val="00CC23CC"/>
    <w:rsid w:val="00CC2854"/>
    <w:rsid w:val="00CC6327"/>
    <w:rsid w:val="00CD0FA1"/>
    <w:rsid w:val="00CD12E6"/>
    <w:rsid w:val="00CD7225"/>
    <w:rsid w:val="00CE55A5"/>
    <w:rsid w:val="00CE72DE"/>
    <w:rsid w:val="00CE7612"/>
    <w:rsid w:val="00CF0BCA"/>
    <w:rsid w:val="00CF110C"/>
    <w:rsid w:val="00CF122C"/>
    <w:rsid w:val="00CF585E"/>
    <w:rsid w:val="00D00217"/>
    <w:rsid w:val="00D0091B"/>
    <w:rsid w:val="00D03012"/>
    <w:rsid w:val="00D057DD"/>
    <w:rsid w:val="00D06136"/>
    <w:rsid w:val="00D07C3C"/>
    <w:rsid w:val="00D10CD9"/>
    <w:rsid w:val="00D1212D"/>
    <w:rsid w:val="00D12C46"/>
    <w:rsid w:val="00D1437B"/>
    <w:rsid w:val="00D17934"/>
    <w:rsid w:val="00D20E88"/>
    <w:rsid w:val="00D23827"/>
    <w:rsid w:val="00D242C4"/>
    <w:rsid w:val="00D260F4"/>
    <w:rsid w:val="00D26597"/>
    <w:rsid w:val="00D27632"/>
    <w:rsid w:val="00D27FCF"/>
    <w:rsid w:val="00D4009E"/>
    <w:rsid w:val="00D40AB5"/>
    <w:rsid w:val="00D41F3B"/>
    <w:rsid w:val="00D45E3B"/>
    <w:rsid w:val="00D46978"/>
    <w:rsid w:val="00D50197"/>
    <w:rsid w:val="00D55C76"/>
    <w:rsid w:val="00D624BE"/>
    <w:rsid w:val="00D64C04"/>
    <w:rsid w:val="00D64CDA"/>
    <w:rsid w:val="00D65398"/>
    <w:rsid w:val="00D66A78"/>
    <w:rsid w:val="00D67595"/>
    <w:rsid w:val="00D675AD"/>
    <w:rsid w:val="00D72935"/>
    <w:rsid w:val="00D72DDF"/>
    <w:rsid w:val="00D73F53"/>
    <w:rsid w:val="00D76F8D"/>
    <w:rsid w:val="00D845AC"/>
    <w:rsid w:val="00D8701D"/>
    <w:rsid w:val="00D87076"/>
    <w:rsid w:val="00D908F8"/>
    <w:rsid w:val="00D95CEB"/>
    <w:rsid w:val="00DA4EB8"/>
    <w:rsid w:val="00DA68BB"/>
    <w:rsid w:val="00DB05AA"/>
    <w:rsid w:val="00DB12D8"/>
    <w:rsid w:val="00DB311D"/>
    <w:rsid w:val="00DB4AB7"/>
    <w:rsid w:val="00DB66DB"/>
    <w:rsid w:val="00DB7CC8"/>
    <w:rsid w:val="00DC15D4"/>
    <w:rsid w:val="00DC6D38"/>
    <w:rsid w:val="00DC78B9"/>
    <w:rsid w:val="00DD1A89"/>
    <w:rsid w:val="00DD4474"/>
    <w:rsid w:val="00DD56D8"/>
    <w:rsid w:val="00DD5E09"/>
    <w:rsid w:val="00DE058D"/>
    <w:rsid w:val="00DE0761"/>
    <w:rsid w:val="00DE23DA"/>
    <w:rsid w:val="00DE4E4C"/>
    <w:rsid w:val="00DE5058"/>
    <w:rsid w:val="00DE5074"/>
    <w:rsid w:val="00DE5FFE"/>
    <w:rsid w:val="00DF1079"/>
    <w:rsid w:val="00DF28E1"/>
    <w:rsid w:val="00DF6F0E"/>
    <w:rsid w:val="00E027AD"/>
    <w:rsid w:val="00E02C3C"/>
    <w:rsid w:val="00E10503"/>
    <w:rsid w:val="00E10718"/>
    <w:rsid w:val="00E107CC"/>
    <w:rsid w:val="00E12CE5"/>
    <w:rsid w:val="00E1464B"/>
    <w:rsid w:val="00E1488D"/>
    <w:rsid w:val="00E16F4C"/>
    <w:rsid w:val="00E21021"/>
    <w:rsid w:val="00E220AF"/>
    <w:rsid w:val="00E24D3A"/>
    <w:rsid w:val="00E300A6"/>
    <w:rsid w:val="00E31F54"/>
    <w:rsid w:val="00E34788"/>
    <w:rsid w:val="00E369E7"/>
    <w:rsid w:val="00E36A59"/>
    <w:rsid w:val="00E41A98"/>
    <w:rsid w:val="00E43D77"/>
    <w:rsid w:val="00E44307"/>
    <w:rsid w:val="00E4569E"/>
    <w:rsid w:val="00E456EF"/>
    <w:rsid w:val="00E47793"/>
    <w:rsid w:val="00E501B6"/>
    <w:rsid w:val="00E52D1E"/>
    <w:rsid w:val="00E52ED6"/>
    <w:rsid w:val="00E56929"/>
    <w:rsid w:val="00E56B0E"/>
    <w:rsid w:val="00E60E5F"/>
    <w:rsid w:val="00E63AAA"/>
    <w:rsid w:val="00E65A40"/>
    <w:rsid w:val="00E7067A"/>
    <w:rsid w:val="00E71D93"/>
    <w:rsid w:val="00E73CCD"/>
    <w:rsid w:val="00E73E8A"/>
    <w:rsid w:val="00E74C89"/>
    <w:rsid w:val="00E77DB9"/>
    <w:rsid w:val="00E8089D"/>
    <w:rsid w:val="00E82CA3"/>
    <w:rsid w:val="00E82F34"/>
    <w:rsid w:val="00E83745"/>
    <w:rsid w:val="00E85C3F"/>
    <w:rsid w:val="00E922DA"/>
    <w:rsid w:val="00E950A6"/>
    <w:rsid w:val="00E97032"/>
    <w:rsid w:val="00EA0155"/>
    <w:rsid w:val="00EA765C"/>
    <w:rsid w:val="00EB1C91"/>
    <w:rsid w:val="00EB2F4B"/>
    <w:rsid w:val="00EB39B9"/>
    <w:rsid w:val="00EB5B8A"/>
    <w:rsid w:val="00EB6E5A"/>
    <w:rsid w:val="00EC0FF0"/>
    <w:rsid w:val="00EC1098"/>
    <w:rsid w:val="00EC242C"/>
    <w:rsid w:val="00EC7139"/>
    <w:rsid w:val="00ED1466"/>
    <w:rsid w:val="00EE5E33"/>
    <w:rsid w:val="00EF1C59"/>
    <w:rsid w:val="00EF498E"/>
    <w:rsid w:val="00EF4D8D"/>
    <w:rsid w:val="00EF730B"/>
    <w:rsid w:val="00EF7A64"/>
    <w:rsid w:val="00F00326"/>
    <w:rsid w:val="00F00852"/>
    <w:rsid w:val="00F01160"/>
    <w:rsid w:val="00F03CAD"/>
    <w:rsid w:val="00F07969"/>
    <w:rsid w:val="00F07F53"/>
    <w:rsid w:val="00F100E5"/>
    <w:rsid w:val="00F12A70"/>
    <w:rsid w:val="00F14530"/>
    <w:rsid w:val="00F1455D"/>
    <w:rsid w:val="00F14CFB"/>
    <w:rsid w:val="00F158A7"/>
    <w:rsid w:val="00F23066"/>
    <w:rsid w:val="00F245DE"/>
    <w:rsid w:val="00F25CCB"/>
    <w:rsid w:val="00F26957"/>
    <w:rsid w:val="00F34299"/>
    <w:rsid w:val="00F34827"/>
    <w:rsid w:val="00F349D5"/>
    <w:rsid w:val="00F34E0D"/>
    <w:rsid w:val="00F357CE"/>
    <w:rsid w:val="00F36EBD"/>
    <w:rsid w:val="00F37AAB"/>
    <w:rsid w:val="00F430CE"/>
    <w:rsid w:val="00F43F38"/>
    <w:rsid w:val="00F446D8"/>
    <w:rsid w:val="00F46BF5"/>
    <w:rsid w:val="00F514BB"/>
    <w:rsid w:val="00F54A35"/>
    <w:rsid w:val="00F56991"/>
    <w:rsid w:val="00F56B70"/>
    <w:rsid w:val="00F60AEB"/>
    <w:rsid w:val="00F61B37"/>
    <w:rsid w:val="00F61F07"/>
    <w:rsid w:val="00F63F42"/>
    <w:rsid w:val="00F669D8"/>
    <w:rsid w:val="00F6718E"/>
    <w:rsid w:val="00F73B0C"/>
    <w:rsid w:val="00F8168A"/>
    <w:rsid w:val="00F8459A"/>
    <w:rsid w:val="00F85005"/>
    <w:rsid w:val="00F92528"/>
    <w:rsid w:val="00F92C27"/>
    <w:rsid w:val="00F93908"/>
    <w:rsid w:val="00F9749F"/>
    <w:rsid w:val="00FA018A"/>
    <w:rsid w:val="00FA0FC0"/>
    <w:rsid w:val="00FA2608"/>
    <w:rsid w:val="00FA2AE8"/>
    <w:rsid w:val="00FA2EF6"/>
    <w:rsid w:val="00FA36B0"/>
    <w:rsid w:val="00FA5AF4"/>
    <w:rsid w:val="00FA5E4F"/>
    <w:rsid w:val="00FA7004"/>
    <w:rsid w:val="00FA7581"/>
    <w:rsid w:val="00FB2F7D"/>
    <w:rsid w:val="00FB3134"/>
    <w:rsid w:val="00FB4054"/>
    <w:rsid w:val="00FB45C4"/>
    <w:rsid w:val="00FB4A4A"/>
    <w:rsid w:val="00FC1CE3"/>
    <w:rsid w:val="00FC47A6"/>
    <w:rsid w:val="00FC76BC"/>
    <w:rsid w:val="00FD4AEB"/>
    <w:rsid w:val="00FD632F"/>
    <w:rsid w:val="00FD6466"/>
    <w:rsid w:val="00FD763C"/>
    <w:rsid w:val="00FE16DD"/>
    <w:rsid w:val="00FE20CD"/>
    <w:rsid w:val="00FE3989"/>
    <w:rsid w:val="00FE3EB4"/>
    <w:rsid w:val="00FE40E6"/>
    <w:rsid w:val="00FE4E2B"/>
    <w:rsid w:val="00FE6AE3"/>
    <w:rsid w:val="00FE7F54"/>
    <w:rsid w:val="00FF311A"/>
    <w:rsid w:val="00FF35F2"/>
    <w:rsid w:val="00FF4019"/>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C73D6"/>
  <w15:chartTrackingRefBased/>
  <w15:docId w15:val="{7757D8D2-54C8-49DE-ABA4-32E50E5E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FA2608"/>
    <w:pPr>
      <w:jc w:val="center"/>
    </w:pPr>
    <w:rPr>
      <w:b/>
      <w:sz w:val="28"/>
      <w:szCs w:val="20"/>
    </w:rPr>
  </w:style>
  <w:style w:type="paragraph" w:styleId="Antrats">
    <w:name w:val="header"/>
    <w:basedOn w:val="prastasis"/>
    <w:rsid w:val="00FA2608"/>
    <w:pPr>
      <w:tabs>
        <w:tab w:val="center" w:pos="4153"/>
        <w:tab w:val="right" w:pos="8306"/>
      </w:tabs>
    </w:pPr>
    <w:rPr>
      <w:rFonts w:ascii="TimesLT" w:hAnsi="TimesLT"/>
      <w:szCs w:val="20"/>
      <w:lang w:val="en-US" w:eastAsia="en-US"/>
    </w:rPr>
  </w:style>
  <w:style w:type="paragraph" w:styleId="Pagrindinistekstas">
    <w:name w:val="Body Text"/>
    <w:basedOn w:val="prastasis"/>
    <w:rsid w:val="00FA2608"/>
    <w:pPr>
      <w:spacing w:line="360" w:lineRule="auto"/>
      <w:jc w:val="both"/>
    </w:pPr>
    <w:rPr>
      <w:szCs w:val="20"/>
      <w:lang w:val="en-US" w:eastAsia="en-US"/>
    </w:rPr>
  </w:style>
  <w:style w:type="paragraph" w:styleId="Sraopastraipa">
    <w:name w:val="List Paragraph"/>
    <w:basedOn w:val="prastasis"/>
    <w:uiPriority w:val="34"/>
    <w:qFormat/>
    <w:rsid w:val="005C1E87"/>
    <w:pPr>
      <w:spacing w:after="200" w:line="276" w:lineRule="auto"/>
      <w:ind w:left="720"/>
    </w:pPr>
    <w:rPr>
      <w:rFonts w:ascii="Calibri" w:eastAsia="Calibri" w:hAnsi="Calibri"/>
      <w:sz w:val="22"/>
      <w:szCs w:val="22"/>
      <w:lang w:val="en-US" w:eastAsia="en-US"/>
    </w:rPr>
  </w:style>
  <w:style w:type="paragraph" w:styleId="Debesliotekstas">
    <w:name w:val="Balloon Text"/>
    <w:basedOn w:val="prastasis"/>
    <w:semiHidden/>
    <w:rsid w:val="004753D8"/>
    <w:rPr>
      <w:rFonts w:ascii="Tahoma" w:hAnsi="Tahoma" w:cs="Tahoma"/>
      <w:sz w:val="16"/>
      <w:szCs w:val="16"/>
    </w:rPr>
  </w:style>
  <w:style w:type="paragraph" w:customStyle="1" w:styleId="Default">
    <w:name w:val="Default"/>
    <w:rsid w:val="009C3CD8"/>
    <w:pPr>
      <w:autoSpaceDE w:val="0"/>
      <w:autoSpaceDN w:val="0"/>
      <w:adjustRightInd w:val="0"/>
    </w:pPr>
    <w:rPr>
      <w:color w:val="000000"/>
      <w:sz w:val="24"/>
      <w:szCs w:val="24"/>
    </w:rPr>
  </w:style>
  <w:style w:type="table" w:styleId="Lentelstinklelis">
    <w:name w:val="Table Grid"/>
    <w:basedOn w:val="prastojilentel"/>
    <w:rsid w:val="00883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23F54"/>
    <w:rPr>
      <w:sz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216BB"/>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rsid w:val="003216BB"/>
    <w:rPr>
      <w:color w:val="0563C1" w:themeColor="hyperlink"/>
      <w:u w:val="single"/>
    </w:rPr>
  </w:style>
  <w:style w:type="character" w:styleId="Neapdorotaspaminjimas">
    <w:name w:val="Unresolved Mention"/>
    <w:basedOn w:val="Numatytasispastraiposriftas"/>
    <w:uiPriority w:val="99"/>
    <w:semiHidden/>
    <w:unhideWhenUsed/>
    <w:rsid w:val="003216BB"/>
    <w:rPr>
      <w:color w:val="605E5C"/>
      <w:shd w:val="clear" w:color="auto" w:fill="E1DFDD"/>
    </w:rPr>
  </w:style>
  <w:style w:type="paragraph" w:styleId="Porat">
    <w:name w:val="footer"/>
    <w:basedOn w:val="prastasis"/>
    <w:link w:val="PoratDiagrama"/>
    <w:rsid w:val="00617900"/>
    <w:pPr>
      <w:tabs>
        <w:tab w:val="center" w:pos="4680"/>
        <w:tab w:val="right" w:pos="9360"/>
      </w:tabs>
    </w:pPr>
  </w:style>
  <w:style w:type="character" w:customStyle="1" w:styleId="PoratDiagrama">
    <w:name w:val="Poraštė Diagrama"/>
    <w:basedOn w:val="Numatytasispastraiposriftas"/>
    <w:link w:val="Porat"/>
    <w:rsid w:val="00617900"/>
    <w:rPr>
      <w:sz w:val="24"/>
      <w:szCs w:val="24"/>
    </w:rPr>
  </w:style>
  <w:style w:type="character" w:styleId="Vietosrezervavimoenklotekstas">
    <w:name w:val="Placeholder Text"/>
    <w:basedOn w:val="Numatytasispastraiposriftas"/>
    <w:uiPriority w:val="99"/>
    <w:semiHidden/>
    <w:rsid w:val="00833A1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80650">
      <w:bodyDiv w:val="1"/>
      <w:marLeft w:val="0"/>
      <w:marRight w:val="0"/>
      <w:marTop w:val="0"/>
      <w:marBottom w:val="0"/>
      <w:divBdr>
        <w:top w:val="none" w:sz="0" w:space="0" w:color="auto"/>
        <w:left w:val="none" w:sz="0" w:space="0" w:color="auto"/>
        <w:bottom w:val="none" w:sz="0" w:space="0" w:color="auto"/>
        <w:right w:val="none" w:sz="0" w:space="0" w:color="auto"/>
      </w:divBdr>
    </w:div>
    <w:div w:id="847253800">
      <w:bodyDiv w:val="1"/>
      <w:marLeft w:val="0"/>
      <w:marRight w:val="0"/>
      <w:marTop w:val="0"/>
      <w:marBottom w:val="0"/>
      <w:divBdr>
        <w:top w:val="none" w:sz="0" w:space="0" w:color="auto"/>
        <w:left w:val="none" w:sz="0" w:space="0" w:color="auto"/>
        <w:bottom w:val="none" w:sz="0" w:space="0" w:color="auto"/>
        <w:right w:val="none" w:sz="0" w:space="0" w:color="auto"/>
      </w:divBdr>
      <w:divsChild>
        <w:div w:id="592709443">
          <w:marLeft w:val="0"/>
          <w:marRight w:val="0"/>
          <w:marTop w:val="0"/>
          <w:marBottom w:val="0"/>
          <w:divBdr>
            <w:top w:val="none" w:sz="0" w:space="0" w:color="auto"/>
            <w:left w:val="none" w:sz="0" w:space="0" w:color="auto"/>
            <w:bottom w:val="none" w:sz="0" w:space="0" w:color="auto"/>
            <w:right w:val="none" w:sz="0" w:space="0" w:color="auto"/>
          </w:divBdr>
          <w:divsChild>
            <w:div w:id="1144468701">
              <w:marLeft w:val="0"/>
              <w:marRight w:val="0"/>
              <w:marTop w:val="0"/>
              <w:marBottom w:val="0"/>
              <w:divBdr>
                <w:top w:val="none" w:sz="0" w:space="0" w:color="auto"/>
                <w:left w:val="none" w:sz="0" w:space="0" w:color="auto"/>
                <w:bottom w:val="none" w:sz="0" w:space="0" w:color="auto"/>
                <w:right w:val="none" w:sz="0" w:space="0" w:color="auto"/>
              </w:divBdr>
              <w:divsChild>
                <w:div w:id="777650241">
                  <w:marLeft w:val="0"/>
                  <w:marRight w:val="0"/>
                  <w:marTop w:val="0"/>
                  <w:marBottom w:val="0"/>
                  <w:divBdr>
                    <w:top w:val="none" w:sz="0" w:space="0" w:color="auto"/>
                    <w:left w:val="none" w:sz="0" w:space="0" w:color="auto"/>
                    <w:bottom w:val="none" w:sz="0" w:space="0" w:color="auto"/>
                    <w:right w:val="none" w:sz="0" w:space="0" w:color="auto"/>
                  </w:divBdr>
                  <w:divsChild>
                    <w:div w:id="429349161">
                      <w:marLeft w:val="0"/>
                      <w:marRight w:val="0"/>
                      <w:marTop w:val="0"/>
                      <w:marBottom w:val="0"/>
                      <w:divBdr>
                        <w:top w:val="none" w:sz="0" w:space="0" w:color="auto"/>
                        <w:left w:val="none" w:sz="0" w:space="0" w:color="auto"/>
                        <w:bottom w:val="none" w:sz="0" w:space="0" w:color="auto"/>
                        <w:right w:val="none" w:sz="0" w:space="0" w:color="auto"/>
                      </w:divBdr>
                      <w:divsChild>
                        <w:div w:id="1633752356">
                          <w:marLeft w:val="0"/>
                          <w:marRight w:val="0"/>
                          <w:marTop w:val="15"/>
                          <w:marBottom w:val="0"/>
                          <w:divBdr>
                            <w:top w:val="none" w:sz="0" w:space="0" w:color="auto"/>
                            <w:left w:val="none" w:sz="0" w:space="0" w:color="auto"/>
                            <w:bottom w:val="none" w:sz="0" w:space="0" w:color="auto"/>
                            <w:right w:val="none" w:sz="0" w:space="0" w:color="auto"/>
                          </w:divBdr>
                          <w:divsChild>
                            <w:div w:id="1719157854">
                              <w:marLeft w:val="0"/>
                              <w:marRight w:val="0"/>
                              <w:marTop w:val="0"/>
                              <w:marBottom w:val="0"/>
                              <w:divBdr>
                                <w:top w:val="none" w:sz="0" w:space="0" w:color="auto"/>
                                <w:left w:val="none" w:sz="0" w:space="0" w:color="auto"/>
                                <w:bottom w:val="none" w:sz="0" w:space="0" w:color="auto"/>
                                <w:right w:val="none" w:sz="0" w:space="0" w:color="auto"/>
                              </w:divBdr>
                              <w:divsChild>
                                <w:div w:id="1711843">
                                  <w:marLeft w:val="0"/>
                                  <w:marRight w:val="0"/>
                                  <w:marTop w:val="0"/>
                                  <w:marBottom w:val="0"/>
                                  <w:divBdr>
                                    <w:top w:val="none" w:sz="0" w:space="0" w:color="auto"/>
                                    <w:left w:val="none" w:sz="0" w:space="0" w:color="auto"/>
                                    <w:bottom w:val="none" w:sz="0" w:space="0" w:color="auto"/>
                                    <w:right w:val="none" w:sz="0" w:space="0" w:color="auto"/>
                                  </w:divBdr>
                                </w:div>
                                <w:div w:id="54667275">
                                  <w:marLeft w:val="0"/>
                                  <w:marRight w:val="0"/>
                                  <w:marTop w:val="0"/>
                                  <w:marBottom w:val="0"/>
                                  <w:divBdr>
                                    <w:top w:val="none" w:sz="0" w:space="0" w:color="auto"/>
                                    <w:left w:val="none" w:sz="0" w:space="0" w:color="auto"/>
                                    <w:bottom w:val="none" w:sz="0" w:space="0" w:color="auto"/>
                                    <w:right w:val="none" w:sz="0" w:space="0" w:color="auto"/>
                                  </w:divBdr>
                                </w:div>
                                <w:div w:id="132528033">
                                  <w:marLeft w:val="0"/>
                                  <w:marRight w:val="0"/>
                                  <w:marTop w:val="0"/>
                                  <w:marBottom w:val="0"/>
                                  <w:divBdr>
                                    <w:top w:val="none" w:sz="0" w:space="0" w:color="auto"/>
                                    <w:left w:val="none" w:sz="0" w:space="0" w:color="auto"/>
                                    <w:bottom w:val="none" w:sz="0" w:space="0" w:color="auto"/>
                                    <w:right w:val="none" w:sz="0" w:space="0" w:color="auto"/>
                                  </w:divBdr>
                                </w:div>
                                <w:div w:id="311250448">
                                  <w:marLeft w:val="0"/>
                                  <w:marRight w:val="0"/>
                                  <w:marTop w:val="0"/>
                                  <w:marBottom w:val="0"/>
                                  <w:divBdr>
                                    <w:top w:val="none" w:sz="0" w:space="0" w:color="auto"/>
                                    <w:left w:val="none" w:sz="0" w:space="0" w:color="auto"/>
                                    <w:bottom w:val="none" w:sz="0" w:space="0" w:color="auto"/>
                                    <w:right w:val="none" w:sz="0" w:space="0" w:color="auto"/>
                                  </w:divBdr>
                                </w:div>
                                <w:div w:id="337780356">
                                  <w:marLeft w:val="0"/>
                                  <w:marRight w:val="0"/>
                                  <w:marTop w:val="0"/>
                                  <w:marBottom w:val="0"/>
                                  <w:divBdr>
                                    <w:top w:val="none" w:sz="0" w:space="0" w:color="auto"/>
                                    <w:left w:val="none" w:sz="0" w:space="0" w:color="auto"/>
                                    <w:bottom w:val="none" w:sz="0" w:space="0" w:color="auto"/>
                                    <w:right w:val="none" w:sz="0" w:space="0" w:color="auto"/>
                                  </w:divBdr>
                                </w:div>
                                <w:div w:id="450705713">
                                  <w:marLeft w:val="0"/>
                                  <w:marRight w:val="0"/>
                                  <w:marTop w:val="0"/>
                                  <w:marBottom w:val="0"/>
                                  <w:divBdr>
                                    <w:top w:val="none" w:sz="0" w:space="0" w:color="auto"/>
                                    <w:left w:val="none" w:sz="0" w:space="0" w:color="auto"/>
                                    <w:bottom w:val="none" w:sz="0" w:space="0" w:color="auto"/>
                                    <w:right w:val="none" w:sz="0" w:space="0" w:color="auto"/>
                                  </w:divBdr>
                                </w:div>
                                <w:div w:id="453402877">
                                  <w:marLeft w:val="0"/>
                                  <w:marRight w:val="0"/>
                                  <w:marTop w:val="0"/>
                                  <w:marBottom w:val="0"/>
                                  <w:divBdr>
                                    <w:top w:val="none" w:sz="0" w:space="0" w:color="auto"/>
                                    <w:left w:val="none" w:sz="0" w:space="0" w:color="auto"/>
                                    <w:bottom w:val="none" w:sz="0" w:space="0" w:color="auto"/>
                                    <w:right w:val="none" w:sz="0" w:space="0" w:color="auto"/>
                                  </w:divBdr>
                                </w:div>
                                <w:div w:id="575094110">
                                  <w:marLeft w:val="0"/>
                                  <w:marRight w:val="0"/>
                                  <w:marTop w:val="0"/>
                                  <w:marBottom w:val="0"/>
                                  <w:divBdr>
                                    <w:top w:val="none" w:sz="0" w:space="0" w:color="auto"/>
                                    <w:left w:val="none" w:sz="0" w:space="0" w:color="auto"/>
                                    <w:bottom w:val="none" w:sz="0" w:space="0" w:color="auto"/>
                                    <w:right w:val="none" w:sz="0" w:space="0" w:color="auto"/>
                                  </w:divBdr>
                                </w:div>
                                <w:div w:id="856383098">
                                  <w:marLeft w:val="0"/>
                                  <w:marRight w:val="0"/>
                                  <w:marTop w:val="0"/>
                                  <w:marBottom w:val="0"/>
                                  <w:divBdr>
                                    <w:top w:val="none" w:sz="0" w:space="0" w:color="auto"/>
                                    <w:left w:val="none" w:sz="0" w:space="0" w:color="auto"/>
                                    <w:bottom w:val="none" w:sz="0" w:space="0" w:color="auto"/>
                                    <w:right w:val="none" w:sz="0" w:space="0" w:color="auto"/>
                                  </w:divBdr>
                                </w:div>
                                <w:div w:id="869151627">
                                  <w:marLeft w:val="0"/>
                                  <w:marRight w:val="0"/>
                                  <w:marTop w:val="0"/>
                                  <w:marBottom w:val="0"/>
                                  <w:divBdr>
                                    <w:top w:val="none" w:sz="0" w:space="0" w:color="auto"/>
                                    <w:left w:val="none" w:sz="0" w:space="0" w:color="auto"/>
                                    <w:bottom w:val="none" w:sz="0" w:space="0" w:color="auto"/>
                                    <w:right w:val="none" w:sz="0" w:space="0" w:color="auto"/>
                                  </w:divBdr>
                                </w:div>
                                <w:div w:id="893270863">
                                  <w:marLeft w:val="0"/>
                                  <w:marRight w:val="0"/>
                                  <w:marTop w:val="0"/>
                                  <w:marBottom w:val="0"/>
                                  <w:divBdr>
                                    <w:top w:val="none" w:sz="0" w:space="0" w:color="auto"/>
                                    <w:left w:val="none" w:sz="0" w:space="0" w:color="auto"/>
                                    <w:bottom w:val="none" w:sz="0" w:space="0" w:color="auto"/>
                                    <w:right w:val="none" w:sz="0" w:space="0" w:color="auto"/>
                                  </w:divBdr>
                                </w:div>
                                <w:div w:id="1114640987">
                                  <w:marLeft w:val="0"/>
                                  <w:marRight w:val="0"/>
                                  <w:marTop w:val="0"/>
                                  <w:marBottom w:val="0"/>
                                  <w:divBdr>
                                    <w:top w:val="none" w:sz="0" w:space="0" w:color="auto"/>
                                    <w:left w:val="none" w:sz="0" w:space="0" w:color="auto"/>
                                    <w:bottom w:val="none" w:sz="0" w:space="0" w:color="auto"/>
                                    <w:right w:val="none" w:sz="0" w:space="0" w:color="auto"/>
                                  </w:divBdr>
                                </w:div>
                                <w:div w:id="1122117027">
                                  <w:marLeft w:val="0"/>
                                  <w:marRight w:val="0"/>
                                  <w:marTop w:val="0"/>
                                  <w:marBottom w:val="0"/>
                                  <w:divBdr>
                                    <w:top w:val="none" w:sz="0" w:space="0" w:color="auto"/>
                                    <w:left w:val="none" w:sz="0" w:space="0" w:color="auto"/>
                                    <w:bottom w:val="none" w:sz="0" w:space="0" w:color="auto"/>
                                    <w:right w:val="none" w:sz="0" w:space="0" w:color="auto"/>
                                  </w:divBdr>
                                </w:div>
                                <w:div w:id="1166364143">
                                  <w:marLeft w:val="0"/>
                                  <w:marRight w:val="0"/>
                                  <w:marTop w:val="0"/>
                                  <w:marBottom w:val="0"/>
                                  <w:divBdr>
                                    <w:top w:val="none" w:sz="0" w:space="0" w:color="auto"/>
                                    <w:left w:val="none" w:sz="0" w:space="0" w:color="auto"/>
                                    <w:bottom w:val="none" w:sz="0" w:space="0" w:color="auto"/>
                                    <w:right w:val="none" w:sz="0" w:space="0" w:color="auto"/>
                                  </w:divBdr>
                                </w:div>
                                <w:div w:id="1245996088">
                                  <w:marLeft w:val="0"/>
                                  <w:marRight w:val="0"/>
                                  <w:marTop w:val="0"/>
                                  <w:marBottom w:val="0"/>
                                  <w:divBdr>
                                    <w:top w:val="none" w:sz="0" w:space="0" w:color="auto"/>
                                    <w:left w:val="none" w:sz="0" w:space="0" w:color="auto"/>
                                    <w:bottom w:val="none" w:sz="0" w:space="0" w:color="auto"/>
                                    <w:right w:val="none" w:sz="0" w:space="0" w:color="auto"/>
                                  </w:divBdr>
                                </w:div>
                                <w:div w:id="1268931981">
                                  <w:marLeft w:val="0"/>
                                  <w:marRight w:val="0"/>
                                  <w:marTop w:val="0"/>
                                  <w:marBottom w:val="0"/>
                                  <w:divBdr>
                                    <w:top w:val="none" w:sz="0" w:space="0" w:color="auto"/>
                                    <w:left w:val="none" w:sz="0" w:space="0" w:color="auto"/>
                                    <w:bottom w:val="none" w:sz="0" w:space="0" w:color="auto"/>
                                    <w:right w:val="none" w:sz="0" w:space="0" w:color="auto"/>
                                  </w:divBdr>
                                </w:div>
                                <w:div w:id="1273245943">
                                  <w:marLeft w:val="0"/>
                                  <w:marRight w:val="0"/>
                                  <w:marTop w:val="0"/>
                                  <w:marBottom w:val="0"/>
                                  <w:divBdr>
                                    <w:top w:val="none" w:sz="0" w:space="0" w:color="auto"/>
                                    <w:left w:val="none" w:sz="0" w:space="0" w:color="auto"/>
                                    <w:bottom w:val="none" w:sz="0" w:space="0" w:color="auto"/>
                                    <w:right w:val="none" w:sz="0" w:space="0" w:color="auto"/>
                                  </w:divBdr>
                                </w:div>
                                <w:div w:id="1281959378">
                                  <w:marLeft w:val="0"/>
                                  <w:marRight w:val="0"/>
                                  <w:marTop w:val="0"/>
                                  <w:marBottom w:val="0"/>
                                  <w:divBdr>
                                    <w:top w:val="none" w:sz="0" w:space="0" w:color="auto"/>
                                    <w:left w:val="none" w:sz="0" w:space="0" w:color="auto"/>
                                    <w:bottom w:val="none" w:sz="0" w:space="0" w:color="auto"/>
                                    <w:right w:val="none" w:sz="0" w:space="0" w:color="auto"/>
                                  </w:divBdr>
                                </w:div>
                                <w:div w:id="1366565314">
                                  <w:marLeft w:val="0"/>
                                  <w:marRight w:val="0"/>
                                  <w:marTop w:val="0"/>
                                  <w:marBottom w:val="0"/>
                                  <w:divBdr>
                                    <w:top w:val="none" w:sz="0" w:space="0" w:color="auto"/>
                                    <w:left w:val="none" w:sz="0" w:space="0" w:color="auto"/>
                                    <w:bottom w:val="none" w:sz="0" w:space="0" w:color="auto"/>
                                    <w:right w:val="none" w:sz="0" w:space="0" w:color="auto"/>
                                  </w:divBdr>
                                </w:div>
                                <w:div w:id="1581523568">
                                  <w:marLeft w:val="0"/>
                                  <w:marRight w:val="0"/>
                                  <w:marTop w:val="0"/>
                                  <w:marBottom w:val="0"/>
                                  <w:divBdr>
                                    <w:top w:val="none" w:sz="0" w:space="0" w:color="auto"/>
                                    <w:left w:val="none" w:sz="0" w:space="0" w:color="auto"/>
                                    <w:bottom w:val="none" w:sz="0" w:space="0" w:color="auto"/>
                                    <w:right w:val="none" w:sz="0" w:space="0" w:color="auto"/>
                                  </w:divBdr>
                                </w:div>
                                <w:div w:id="1630011768">
                                  <w:marLeft w:val="0"/>
                                  <w:marRight w:val="0"/>
                                  <w:marTop w:val="0"/>
                                  <w:marBottom w:val="0"/>
                                  <w:divBdr>
                                    <w:top w:val="none" w:sz="0" w:space="0" w:color="auto"/>
                                    <w:left w:val="none" w:sz="0" w:space="0" w:color="auto"/>
                                    <w:bottom w:val="none" w:sz="0" w:space="0" w:color="auto"/>
                                    <w:right w:val="none" w:sz="0" w:space="0" w:color="auto"/>
                                  </w:divBdr>
                                </w:div>
                                <w:div w:id="1689285581">
                                  <w:marLeft w:val="0"/>
                                  <w:marRight w:val="0"/>
                                  <w:marTop w:val="0"/>
                                  <w:marBottom w:val="0"/>
                                  <w:divBdr>
                                    <w:top w:val="none" w:sz="0" w:space="0" w:color="auto"/>
                                    <w:left w:val="none" w:sz="0" w:space="0" w:color="auto"/>
                                    <w:bottom w:val="none" w:sz="0" w:space="0" w:color="auto"/>
                                    <w:right w:val="none" w:sz="0" w:space="0" w:color="auto"/>
                                  </w:divBdr>
                                </w:div>
                                <w:div w:id="1695495931">
                                  <w:marLeft w:val="0"/>
                                  <w:marRight w:val="0"/>
                                  <w:marTop w:val="0"/>
                                  <w:marBottom w:val="0"/>
                                  <w:divBdr>
                                    <w:top w:val="none" w:sz="0" w:space="0" w:color="auto"/>
                                    <w:left w:val="none" w:sz="0" w:space="0" w:color="auto"/>
                                    <w:bottom w:val="none" w:sz="0" w:space="0" w:color="auto"/>
                                    <w:right w:val="none" w:sz="0" w:space="0" w:color="auto"/>
                                  </w:divBdr>
                                </w:div>
                                <w:div w:id="1754618850">
                                  <w:marLeft w:val="0"/>
                                  <w:marRight w:val="0"/>
                                  <w:marTop w:val="0"/>
                                  <w:marBottom w:val="0"/>
                                  <w:divBdr>
                                    <w:top w:val="none" w:sz="0" w:space="0" w:color="auto"/>
                                    <w:left w:val="none" w:sz="0" w:space="0" w:color="auto"/>
                                    <w:bottom w:val="none" w:sz="0" w:space="0" w:color="auto"/>
                                    <w:right w:val="none" w:sz="0" w:space="0" w:color="auto"/>
                                  </w:divBdr>
                                </w:div>
                                <w:div w:id="213597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4578053">
      <w:bodyDiv w:val="1"/>
      <w:marLeft w:val="0"/>
      <w:marRight w:val="0"/>
      <w:marTop w:val="0"/>
      <w:marBottom w:val="0"/>
      <w:divBdr>
        <w:top w:val="none" w:sz="0" w:space="0" w:color="auto"/>
        <w:left w:val="none" w:sz="0" w:space="0" w:color="auto"/>
        <w:bottom w:val="none" w:sz="0" w:space="0" w:color="auto"/>
        <w:right w:val="none" w:sz="0" w:space="0" w:color="auto"/>
      </w:divBdr>
    </w:div>
    <w:div w:id="1131703118">
      <w:bodyDiv w:val="1"/>
      <w:marLeft w:val="0"/>
      <w:marRight w:val="0"/>
      <w:marTop w:val="0"/>
      <w:marBottom w:val="0"/>
      <w:divBdr>
        <w:top w:val="none" w:sz="0" w:space="0" w:color="auto"/>
        <w:left w:val="none" w:sz="0" w:space="0" w:color="auto"/>
        <w:bottom w:val="none" w:sz="0" w:space="0" w:color="auto"/>
        <w:right w:val="none" w:sz="0" w:space="0" w:color="auto"/>
      </w:divBdr>
    </w:div>
    <w:div w:id="1239827290">
      <w:bodyDiv w:val="1"/>
      <w:marLeft w:val="0"/>
      <w:marRight w:val="0"/>
      <w:marTop w:val="0"/>
      <w:marBottom w:val="0"/>
      <w:divBdr>
        <w:top w:val="none" w:sz="0" w:space="0" w:color="auto"/>
        <w:left w:val="none" w:sz="0" w:space="0" w:color="auto"/>
        <w:bottom w:val="none" w:sz="0" w:space="0" w:color="auto"/>
        <w:right w:val="none" w:sz="0" w:space="0" w:color="auto"/>
      </w:divBdr>
      <w:divsChild>
        <w:div w:id="1615474750">
          <w:marLeft w:val="0"/>
          <w:marRight w:val="0"/>
          <w:marTop w:val="0"/>
          <w:marBottom w:val="0"/>
          <w:divBdr>
            <w:top w:val="none" w:sz="0" w:space="0" w:color="auto"/>
            <w:left w:val="none" w:sz="0" w:space="0" w:color="auto"/>
            <w:bottom w:val="none" w:sz="0" w:space="0" w:color="auto"/>
            <w:right w:val="none" w:sz="0" w:space="0" w:color="auto"/>
          </w:divBdr>
          <w:divsChild>
            <w:div w:id="251623862">
              <w:marLeft w:val="0"/>
              <w:marRight w:val="0"/>
              <w:marTop w:val="0"/>
              <w:marBottom w:val="0"/>
              <w:divBdr>
                <w:top w:val="none" w:sz="0" w:space="0" w:color="auto"/>
                <w:left w:val="none" w:sz="0" w:space="0" w:color="auto"/>
                <w:bottom w:val="none" w:sz="0" w:space="0" w:color="auto"/>
                <w:right w:val="none" w:sz="0" w:space="0" w:color="auto"/>
              </w:divBdr>
              <w:divsChild>
                <w:div w:id="980035250">
                  <w:marLeft w:val="0"/>
                  <w:marRight w:val="0"/>
                  <w:marTop w:val="0"/>
                  <w:marBottom w:val="0"/>
                  <w:divBdr>
                    <w:top w:val="none" w:sz="0" w:space="0" w:color="auto"/>
                    <w:left w:val="none" w:sz="0" w:space="0" w:color="auto"/>
                    <w:bottom w:val="none" w:sz="0" w:space="0" w:color="auto"/>
                    <w:right w:val="none" w:sz="0" w:space="0" w:color="auto"/>
                  </w:divBdr>
                  <w:divsChild>
                    <w:div w:id="2098204881">
                      <w:marLeft w:val="0"/>
                      <w:marRight w:val="0"/>
                      <w:marTop w:val="0"/>
                      <w:marBottom w:val="0"/>
                      <w:divBdr>
                        <w:top w:val="none" w:sz="0" w:space="0" w:color="auto"/>
                        <w:left w:val="none" w:sz="0" w:space="0" w:color="auto"/>
                        <w:bottom w:val="none" w:sz="0" w:space="0" w:color="auto"/>
                        <w:right w:val="none" w:sz="0" w:space="0" w:color="auto"/>
                      </w:divBdr>
                      <w:divsChild>
                        <w:div w:id="1084258833">
                          <w:marLeft w:val="0"/>
                          <w:marRight w:val="0"/>
                          <w:marTop w:val="15"/>
                          <w:marBottom w:val="0"/>
                          <w:divBdr>
                            <w:top w:val="none" w:sz="0" w:space="0" w:color="auto"/>
                            <w:left w:val="none" w:sz="0" w:space="0" w:color="auto"/>
                            <w:bottom w:val="none" w:sz="0" w:space="0" w:color="auto"/>
                            <w:right w:val="none" w:sz="0" w:space="0" w:color="auto"/>
                          </w:divBdr>
                          <w:divsChild>
                            <w:div w:id="1287196197">
                              <w:marLeft w:val="0"/>
                              <w:marRight w:val="0"/>
                              <w:marTop w:val="0"/>
                              <w:marBottom w:val="0"/>
                              <w:divBdr>
                                <w:top w:val="none" w:sz="0" w:space="0" w:color="auto"/>
                                <w:left w:val="none" w:sz="0" w:space="0" w:color="auto"/>
                                <w:bottom w:val="none" w:sz="0" w:space="0" w:color="auto"/>
                                <w:right w:val="none" w:sz="0" w:space="0" w:color="auto"/>
                              </w:divBdr>
                              <w:divsChild>
                                <w:div w:id="81797648">
                                  <w:marLeft w:val="0"/>
                                  <w:marRight w:val="0"/>
                                  <w:marTop w:val="0"/>
                                  <w:marBottom w:val="0"/>
                                  <w:divBdr>
                                    <w:top w:val="none" w:sz="0" w:space="0" w:color="auto"/>
                                    <w:left w:val="none" w:sz="0" w:space="0" w:color="auto"/>
                                    <w:bottom w:val="none" w:sz="0" w:space="0" w:color="auto"/>
                                    <w:right w:val="none" w:sz="0" w:space="0" w:color="auto"/>
                                  </w:divBdr>
                                </w:div>
                                <w:div w:id="300428492">
                                  <w:marLeft w:val="0"/>
                                  <w:marRight w:val="0"/>
                                  <w:marTop w:val="0"/>
                                  <w:marBottom w:val="0"/>
                                  <w:divBdr>
                                    <w:top w:val="none" w:sz="0" w:space="0" w:color="auto"/>
                                    <w:left w:val="none" w:sz="0" w:space="0" w:color="auto"/>
                                    <w:bottom w:val="none" w:sz="0" w:space="0" w:color="auto"/>
                                    <w:right w:val="none" w:sz="0" w:space="0" w:color="auto"/>
                                  </w:divBdr>
                                </w:div>
                                <w:div w:id="853688824">
                                  <w:marLeft w:val="0"/>
                                  <w:marRight w:val="0"/>
                                  <w:marTop w:val="0"/>
                                  <w:marBottom w:val="0"/>
                                  <w:divBdr>
                                    <w:top w:val="none" w:sz="0" w:space="0" w:color="auto"/>
                                    <w:left w:val="none" w:sz="0" w:space="0" w:color="auto"/>
                                    <w:bottom w:val="none" w:sz="0" w:space="0" w:color="auto"/>
                                    <w:right w:val="none" w:sz="0" w:space="0" w:color="auto"/>
                                  </w:divBdr>
                                </w:div>
                                <w:div w:id="876893572">
                                  <w:marLeft w:val="0"/>
                                  <w:marRight w:val="0"/>
                                  <w:marTop w:val="0"/>
                                  <w:marBottom w:val="0"/>
                                  <w:divBdr>
                                    <w:top w:val="none" w:sz="0" w:space="0" w:color="auto"/>
                                    <w:left w:val="none" w:sz="0" w:space="0" w:color="auto"/>
                                    <w:bottom w:val="none" w:sz="0" w:space="0" w:color="auto"/>
                                    <w:right w:val="none" w:sz="0" w:space="0" w:color="auto"/>
                                  </w:divBdr>
                                </w:div>
                                <w:div w:id="962879858">
                                  <w:marLeft w:val="0"/>
                                  <w:marRight w:val="0"/>
                                  <w:marTop w:val="0"/>
                                  <w:marBottom w:val="0"/>
                                  <w:divBdr>
                                    <w:top w:val="none" w:sz="0" w:space="0" w:color="auto"/>
                                    <w:left w:val="none" w:sz="0" w:space="0" w:color="auto"/>
                                    <w:bottom w:val="none" w:sz="0" w:space="0" w:color="auto"/>
                                    <w:right w:val="none" w:sz="0" w:space="0" w:color="auto"/>
                                  </w:divBdr>
                                </w:div>
                                <w:div w:id="1013916500">
                                  <w:marLeft w:val="0"/>
                                  <w:marRight w:val="0"/>
                                  <w:marTop w:val="0"/>
                                  <w:marBottom w:val="0"/>
                                  <w:divBdr>
                                    <w:top w:val="none" w:sz="0" w:space="0" w:color="auto"/>
                                    <w:left w:val="none" w:sz="0" w:space="0" w:color="auto"/>
                                    <w:bottom w:val="none" w:sz="0" w:space="0" w:color="auto"/>
                                    <w:right w:val="none" w:sz="0" w:space="0" w:color="auto"/>
                                  </w:divBdr>
                                </w:div>
                                <w:div w:id="1081099413">
                                  <w:marLeft w:val="0"/>
                                  <w:marRight w:val="0"/>
                                  <w:marTop w:val="0"/>
                                  <w:marBottom w:val="0"/>
                                  <w:divBdr>
                                    <w:top w:val="none" w:sz="0" w:space="0" w:color="auto"/>
                                    <w:left w:val="none" w:sz="0" w:space="0" w:color="auto"/>
                                    <w:bottom w:val="none" w:sz="0" w:space="0" w:color="auto"/>
                                    <w:right w:val="none" w:sz="0" w:space="0" w:color="auto"/>
                                  </w:divBdr>
                                </w:div>
                                <w:div w:id="1146358357">
                                  <w:marLeft w:val="0"/>
                                  <w:marRight w:val="0"/>
                                  <w:marTop w:val="0"/>
                                  <w:marBottom w:val="0"/>
                                  <w:divBdr>
                                    <w:top w:val="none" w:sz="0" w:space="0" w:color="auto"/>
                                    <w:left w:val="none" w:sz="0" w:space="0" w:color="auto"/>
                                    <w:bottom w:val="none" w:sz="0" w:space="0" w:color="auto"/>
                                    <w:right w:val="none" w:sz="0" w:space="0" w:color="auto"/>
                                  </w:divBdr>
                                </w:div>
                                <w:div w:id="1241867267">
                                  <w:marLeft w:val="0"/>
                                  <w:marRight w:val="0"/>
                                  <w:marTop w:val="0"/>
                                  <w:marBottom w:val="0"/>
                                  <w:divBdr>
                                    <w:top w:val="none" w:sz="0" w:space="0" w:color="auto"/>
                                    <w:left w:val="none" w:sz="0" w:space="0" w:color="auto"/>
                                    <w:bottom w:val="none" w:sz="0" w:space="0" w:color="auto"/>
                                    <w:right w:val="none" w:sz="0" w:space="0" w:color="auto"/>
                                  </w:divBdr>
                                </w:div>
                                <w:div w:id="1326470725">
                                  <w:marLeft w:val="0"/>
                                  <w:marRight w:val="0"/>
                                  <w:marTop w:val="0"/>
                                  <w:marBottom w:val="0"/>
                                  <w:divBdr>
                                    <w:top w:val="none" w:sz="0" w:space="0" w:color="auto"/>
                                    <w:left w:val="none" w:sz="0" w:space="0" w:color="auto"/>
                                    <w:bottom w:val="none" w:sz="0" w:space="0" w:color="auto"/>
                                    <w:right w:val="none" w:sz="0" w:space="0" w:color="auto"/>
                                  </w:divBdr>
                                </w:div>
                                <w:div w:id="1352146124">
                                  <w:marLeft w:val="0"/>
                                  <w:marRight w:val="0"/>
                                  <w:marTop w:val="0"/>
                                  <w:marBottom w:val="0"/>
                                  <w:divBdr>
                                    <w:top w:val="none" w:sz="0" w:space="0" w:color="auto"/>
                                    <w:left w:val="none" w:sz="0" w:space="0" w:color="auto"/>
                                    <w:bottom w:val="none" w:sz="0" w:space="0" w:color="auto"/>
                                    <w:right w:val="none" w:sz="0" w:space="0" w:color="auto"/>
                                  </w:divBdr>
                                </w:div>
                                <w:div w:id="1372919348">
                                  <w:marLeft w:val="0"/>
                                  <w:marRight w:val="0"/>
                                  <w:marTop w:val="0"/>
                                  <w:marBottom w:val="0"/>
                                  <w:divBdr>
                                    <w:top w:val="none" w:sz="0" w:space="0" w:color="auto"/>
                                    <w:left w:val="none" w:sz="0" w:space="0" w:color="auto"/>
                                    <w:bottom w:val="none" w:sz="0" w:space="0" w:color="auto"/>
                                    <w:right w:val="none" w:sz="0" w:space="0" w:color="auto"/>
                                  </w:divBdr>
                                </w:div>
                                <w:div w:id="1377314173">
                                  <w:marLeft w:val="0"/>
                                  <w:marRight w:val="0"/>
                                  <w:marTop w:val="0"/>
                                  <w:marBottom w:val="0"/>
                                  <w:divBdr>
                                    <w:top w:val="none" w:sz="0" w:space="0" w:color="auto"/>
                                    <w:left w:val="none" w:sz="0" w:space="0" w:color="auto"/>
                                    <w:bottom w:val="none" w:sz="0" w:space="0" w:color="auto"/>
                                    <w:right w:val="none" w:sz="0" w:space="0" w:color="auto"/>
                                  </w:divBdr>
                                </w:div>
                                <w:div w:id="1442721418">
                                  <w:marLeft w:val="0"/>
                                  <w:marRight w:val="0"/>
                                  <w:marTop w:val="0"/>
                                  <w:marBottom w:val="0"/>
                                  <w:divBdr>
                                    <w:top w:val="none" w:sz="0" w:space="0" w:color="auto"/>
                                    <w:left w:val="none" w:sz="0" w:space="0" w:color="auto"/>
                                    <w:bottom w:val="none" w:sz="0" w:space="0" w:color="auto"/>
                                    <w:right w:val="none" w:sz="0" w:space="0" w:color="auto"/>
                                  </w:divBdr>
                                </w:div>
                                <w:div w:id="1469006876">
                                  <w:marLeft w:val="0"/>
                                  <w:marRight w:val="0"/>
                                  <w:marTop w:val="0"/>
                                  <w:marBottom w:val="0"/>
                                  <w:divBdr>
                                    <w:top w:val="none" w:sz="0" w:space="0" w:color="auto"/>
                                    <w:left w:val="none" w:sz="0" w:space="0" w:color="auto"/>
                                    <w:bottom w:val="none" w:sz="0" w:space="0" w:color="auto"/>
                                    <w:right w:val="none" w:sz="0" w:space="0" w:color="auto"/>
                                  </w:divBdr>
                                </w:div>
                                <w:div w:id="1529951665">
                                  <w:marLeft w:val="0"/>
                                  <w:marRight w:val="0"/>
                                  <w:marTop w:val="0"/>
                                  <w:marBottom w:val="0"/>
                                  <w:divBdr>
                                    <w:top w:val="none" w:sz="0" w:space="0" w:color="auto"/>
                                    <w:left w:val="none" w:sz="0" w:space="0" w:color="auto"/>
                                    <w:bottom w:val="none" w:sz="0" w:space="0" w:color="auto"/>
                                    <w:right w:val="none" w:sz="0" w:space="0" w:color="auto"/>
                                  </w:divBdr>
                                </w:div>
                                <w:div w:id="1598950299">
                                  <w:marLeft w:val="0"/>
                                  <w:marRight w:val="0"/>
                                  <w:marTop w:val="0"/>
                                  <w:marBottom w:val="0"/>
                                  <w:divBdr>
                                    <w:top w:val="none" w:sz="0" w:space="0" w:color="auto"/>
                                    <w:left w:val="none" w:sz="0" w:space="0" w:color="auto"/>
                                    <w:bottom w:val="none" w:sz="0" w:space="0" w:color="auto"/>
                                    <w:right w:val="none" w:sz="0" w:space="0" w:color="auto"/>
                                  </w:divBdr>
                                </w:div>
                                <w:div w:id="1616331836">
                                  <w:marLeft w:val="0"/>
                                  <w:marRight w:val="0"/>
                                  <w:marTop w:val="0"/>
                                  <w:marBottom w:val="0"/>
                                  <w:divBdr>
                                    <w:top w:val="none" w:sz="0" w:space="0" w:color="auto"/>
                                    <w:left w:val="none" w:sz="0" w:space="0" w:color="auto"/>
                                    <w:bottom w:val="none" w:sz="0" w:space="0" w:color="auto"/>
                                    <w:right w:val="none" w:sz="0" w:space="0" w:color="auto"/>
                                  </w:divBdr>
                                </w:div>
                                <w:div w:id="1643339767">
                                  <w:marLeft w:val="0"/>
                                  <w:marRight w:val="0"/>
                                  <w:marTop w:val="0"/>
                                  <w:marBottom w:val="0"/>
                                  <w:divBdr>
                                    <w:top w:val="none" w:sz="0" w:space="0" w:color="auto"/>
                                    <w:left w:val="none" w:sz="0" w:space="0" w:color="auto"/>
                                    <w:bottom w:val="none" w:sz="0" w:space="0" w:color="auto"/>
                                    <w:right w:val="none" w:sz="0" w:space="0" w:color="auto"/>
                                  </w:divBdr>
                                </w:div>
                                <w:div w:id="1686711438">
                                  <w:marLeft w:val="0"/>
                                  <w:marRight w:val="0"/>
                                  <w:marTop w:val="0"/>
                                  <w:marBottom w:val="0"/>
                                  <w:divBdr>
                                    <w:top w:val="none" w:sz="0" w:space="0" w:color="auto"/>
                                    <w:left w:val="none" w:sz="0" w:space="0" w:color="auto"/>
                                    <w:bottom w:val="none" w:sz="0" w:space="0" w:color="auto"/>
                                    <w:right w:val="none" w:sz="0" w:space="0" w:color="auto"/>
                                  </w:divBdr>
                                </w:div>
                                <w:div w:id="1696153393">
                                  <w:marLeft w:val="0"/>
                                  <w:marRight w:val="0"/>
                                  <w:marTop w:val="0"/>
                                  <w:marBottom w:val="0"/>
                                  <w:divBdr>
                                    <w:top w:val="none" w:sz="0" w:space="0" w:color="auto"/>
                                    <w:left w:val="none" w:sz="0" w:space="0" w:color="auto"/>
                                    <w:bottom w:val="none" w:sz="0" w:space="0" w:color="auto"/>
                                    <w:right w:val="none" w:sz="0" w:space="0" w:color="auto"/>
                                  </w:divBdr>
                                </w:div>
                                <w:div w:id="1836067489">
                                  <w:marLeft w:val="0"/>
                                  <w:marRight w:val="0"/>
                                  <w:marTop w:val="0"/>
                                  <w:marBottom w:val="0"/>
                                  <w:divBdr>
                                    <w:top w:val="none" w:sz="0" w:space="0" w:color="auto"/>
                                    <w:left w:val="none" w:sz="0" w:space="0" w:color="auto"/>
                                    <w:bottom w:val="none" w:sz="0" w:space="0" w:color="auto"/>
                                    <w:right w:val="none" w:sz="0" w:space="0" w:color="auto"/>
                                  </w:divBdr>
                                </w:div>
                                <w:div w:id="1868172454">
                                  <w:marLeft w:val="0"/>
                                  <w:marRight w:val="0"/>
                                  <w:marTop w:val="0"/>
                                  <w:marBottom w:val="0"/>
                                  <w:divBdr>
                                    <w:top w:val="none" w:sz="0" w:space="0" w:color="auto"/>
                                    <w:left w:val="none" w:sz="0" w:space="0" w:color="auto"/>
                                    <w:bottom w:val="none" w:sz="0" w:space="0" w:color="auto"/>
                                    <w:right w:val="none" w:sz="0" w:space="0" w:color="auto"/>
                                  </w:divBdr>
                                </w:div>
                                <w:div w:id="1932738924">
                                  <w:marLeft w:val="0"/>
                                  <w:marRight w:val="0"/>
                                  <w:marTop w:val="0"/>
                                  <w:marBottom w:val="0"/>
                                  <w:divBdr>
                                    <w:top w:val="none" w:sz="0" w:space="0" w:color="auto"/>
                                    <w:left w:val="none" w:sz="0" w:space="0" w:color="auto"/>
                                    <w:bottom w:val="none" w:sz="0" w:space="0" w:color="auto"/>
                                    <w:right w:val="none" w:sz="0" w:space="0" w:color="auto"/>
                                  </w:divBdr>
                                </w:div>
                                <w:div w:id="208143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6611287">
      <w:bodyDiv w:val="1"/>
      <w:marLeft w:val="0"/>
      <w:marRight w:val="0"/>
      <w:marTop w:val="0"/>
      <w:marBottom w:val="0"/>
      <w:divBdr>
        <w:top w:val="none" w:sz="0" w:space="0" w:color="auto"/>
        <w:left w:val="none" w:sz="0" w:space="0" w:color="auto"/>
        <w:bottom w:val="none" w:sz="0" w:space="0" w:color="auto"/>
        <w:right w:val="none" w:sz="0" w:space="0" w:color="auto"/>
      </w:divBdr>
    </w:div>
    <w:div w:id="1619950582">
      <w:bodyDiv w:val="1"/>
      <w:marLeft w:val="0"/>
      <w:marRight w:val="0"/>
      <w:marTop w:val="0"/>
      <w:marBottom w:val="0"/>
      <w:divBdr>
        <w:top w:val="none" w:sz="0" w:space="0" w:color="auto"/>
        <w:left w:val="none" w:sz="0" w:space="0" w:color="auto"/>
        <w:bottom w:val="none" w:sz="0" w:space="0" w:color="auto"/>
        <w:right w:val="none" w:sz="0" w:space="0" w:color="auto"/>
      </w:divBdr>
    </w:div>
    <w:div w:id="1832408744">
      <w:bodyDiv w:val="1"/>
      <w:marLeft w:val="0"/>
      <w:marRight w:val="0"/>
      <w:marTop w:val="0"/>
      <w:marBottom w:val="0"/>
      <w:divBdr>
        <w:top w:val="none" w:sz="0" w:space="0" w:color="auto"/>
        <w:left w:val="none" w:sz="0" w:space="0" w:color="auto"/>
        <w:bottom w:val="none" w:sz="0" w:space="0" w:color="auto"/>
        <w:right w:val="none" w:sz="0" w:space="0" w:color="auto"/>
      </w:divBdr>
    </w:div>
    <w:div w:id="1865512385">
      <w:bodyDiv w:val="1"/>
      <w:marLeft w:val="0"/>
      <w:marRight w:val="0"/>
      <w:marTop w:val="0"/>
      <w:marBottom w:val="0"/>
      <w:divBdr>
        <w:top w:val="none" w:sz="0" w:space="0" w:color="auto"/>
        <w:left w:val="none" w:sz="0" w:space="0" w:color="auto"/>
        <w:bottom w:val="none" w:sz="0" w:space="0" w:color="auto"/>
        <w:right w:val="none" w:sz="0" w:space="0" w:color="auto"/>
      </w:divBdr>
      <w:divsChild>
        <w:div w:id="1796175536">
          <w:marLeft w:val="0"/>
          <w:marRight w:val="0"/>
          <w:marTop w:val="0"/>
          <w:marBottom w:val="0"/>
          <w:divBdr>
            <w:top w:val="none" w:sz="0" w:space="0" w:color="auto"/>
            <w:left w:val="none" w:sz="0" w:space="0" w:color="auto"/>
            <w:bottom w:val="none" w:sz="0" w:space="0" w:color="auto"/>
            <w:right w:val="none" w:sz="0" w:space="0" w:color="auto"/>
          </w:divBdr>
          <w:divsChild>
            <w:div w:id="1566721966">
              <w:marLeft w:val="0"/>
              <w:marRight w:val="0"/>
              <w:marTop w:val="0"/>
              <w:marBottom w:val="0"/>
              <w:divBdr>
                <w:top w:val="none" w:sz="0" w:space="0" w:color="auto"/>
                <w:left w:val="none" w:sz="0" w:space="0" w:color="auto"/>
                <w:bottom w:val="none" w:sz="0" w:space="0" w:color="auto"/>
                <w:right w:val="none" w:sz="0" w:space="0" w:color="auto"/>
              </w:divBdr>
              <w:divsChild>
                <w:div w:id="1158502385">
                  <w:marLeft w:val="0"/>
                  <w:marRight w:val="0"/>
                  <w:marTop w:val="0"/>
                  <w:marBottom w:val="0"/>
                  <w:divBdr>
                    <w:top w:val="none" w:sz="0" w:space="0" w:color="auto"/>
                    <w:left w:val="none" w:sz="0" w:space="0" w:color="auto"/>
                    <w:bottom w:val="none" w:sz="0" w:space="0" w:color="auto"/>
                    <w:right w:val="none" w:sz="0" w:space="0" w:color="auto"/>
                  </w:divBdr>
                  <w:divsChild>
                    <w:div w:id="2138451259">
                      <w:marLeft w:val="0"/>
                      <w:marRight w:val="0"/>
                      <w:marTop w:val="0"/>
                      <w:marBottom w:val="0"/>
                      <w:divBdr>
                        <w:top w:val="none" w:sz="0" w:space="0" w:color="auto"/>
                        <w:left w:val="none" w:sz="0" w:space="0" w:color="auto"/>
                        <w:bottom w:val="none" w:sz="0" w:space="0" w:color="auto"/>
                        <w:right w:val="none" w:sz="0" w:space="0" w:color="auto"/>
                      </w:divBdr>
                      <w:divsChild>
                        <w:div w:id="82922972">
                          <w:marLeft w:val="0"/>
                          <w:marRight w:val="0"/>
                          <w:marTop w:val="15"/>
                          <w:marBottom w:val="0"/>
                          <w:divBdr>
                            <w:top w:val="none" w:sz="0" w:space="0" w:color="auto"/>
                            <w:left w:val="none" w:sz="0" w:space="0" w:color="auto"/>
                            <w:bottom w:val="none" w:sz="0" w:space="0" w:color="auto"/>
                            <w:right w:val="none" w:sz="0" w:space="0" w:color="auto"/>
                          </w:divBdr>
                          <w:divsChild>
                            <w:div w:id="190188591">
                              <w:marLeft w:val="0"/>
                              <w:marRight w:val="0"/>
                              <w:marTop w:val="0"/>
                              <w:marBottom w:val="0"/>
                              <w:divBdr>
                                <w:top w:val="none" w:sz="0" w:space="0" w:color="auto"/>
                                <w:left w:val="none" w:sz="0" w:space="0" w:color="auto"/>
                                <w:bottom w:val="none" w:sz="0" w:space="0" w:color="auto"/>
                                <w:right w:val="none" w:sz="0" w:space="0" w:color="auto"/>
                              </w:divBdr>
                              <w:divsChild>
                                <w:div w:id="9911873">
                                  <w:marLeft w:val="0"/>
                                  <w:marRight w:val="0"/>
                                  <w:marTop w:val="0"/>
                                  <w:marBottom w:val="0"/>
                                  <w:divBdr>
                                    <w:top w:val="none" w:sz="0" w:space="0" w:color="auto"/>
                                    <w:left w:val="none" w:sz="0" w:space="0" w:color="auto"/>
                                    <w:bottom w:val="none" w:sz="0" w:space="0" w:color="auto"/>
                                    <w:right w:val="none" w:sz="0" w:space="0" w:color="auto"/>
                                  </w:divBdr>
                                </w:div>
                                <w:div w:id="24988234">
                                  <w:marLeft w:val="0"/>
                                  <w:marRight w:val="0"/>
                                  <w:marTop w:val="0"/>
                                  <w:marBottom w:val="0"/>
                                  <w:divBdr>
                                    <w:top w:val="none" w:sz="0" w:space="0" w:color="auto"/>
                                    <w:left w:val="none" w:sz="0" w:space="0" w:color="auto"/>
                                    <w:bottom w:val="none" w:sz="0" w:space="0" w:color="auto"/>
                                    <w:right w:val="none" w:sz="0" w:space="0" w:color="auto"/>
                                  </w:divBdr>
                                </w:div>
                                <w:div w:id="48699944">
                                  <w:marLeft w:val="0"/>
                                  <w:marRight w:val="0"/>
                                  <w:marTop w:val="0"/>
                                  <w:marBottom w:val="0"/>
                                  <w:divBdr>
                                    <w:top w:val="none" w:sz="0" w:space="0" w:color="auto"/>
                                    <w:left w:val="none" w:sz="0" w:space="0" w:color="auto"/>
                                    <w:bottom w:val="none" w:sz="0" w:space="0" w:color="auto"/>
                                    <w:right w:val="none" w:sz="0" w:space="0" w:color="auto"/>
                                  </w:divBdr>
                                </w:div>
                                <w:div w:id="57755669">
                                  <w:marLeft w:val="0"/>
                                  <w:marRight w:val="0"/>
                                  <w:marTop w:val="0"/>
                                  <w:marBottom w:val="0"/>
                                  <w:divBdr>
                                    <w:top w:val="none" w:sz="0" w:space="0" w:color="auto"/>
                                    <w:left w:val="none" w:sz="0" w:space="0" w:color="auto"/>
                                    <w:bottom w:val="none" w:sz="0" w:space="0" w:color="auto"/>
                                    <w:right w:val="none" w:sz="0" w:space="0" w:color="auto"/>
                                  </w:divBdr>
                                </w:div>
                                <w:div w:id="90704136">
                                  <w:marLeft w:val="0"/>
                                  <w:marRight w:val="0"/>
                                  <w:marTop w:val="0"/>
                                  <w:marBottom w:val="0"/>
                                  <w:divBdr>
                                    <w:top w:val="none" w:sz="0" w:space="0" w:color="auto"/>
                                    <w:left w:val="none" w:sz="0" w:space="0" w:color="auto"/>
                                    <w:bottom w:val="none" w:sz="0" w:space="0" w:color="auto"/>
                                    <w:right w:val="none" w:sz="0" w:space="0" w:color="auto"/>
                                  </w:divBdr>
                                </w:div>
                                <w:div w:id="110825619">
                                  <w:marLeft w:val="0"/>
                                  <w:marRight w:val="0"/>
                                  <w:marTop w:val="0"/>
                                  <w:marBottom w:val="0"/>
                                  <w:divBdr>
                                    <w:top w:val="none" w:sz="0" w:space="0" w:color="auto"/>
                                    <w:left w:val="none" w:sz="0" w:space="0" w:color="auto"/>
                                    <w:bottom w:val="none" w:sz="0" w:space="0" w:color="auto"/>
                                    <w:right w:val="none" w:sz="0" w:space="0" w:color="auto"/>
                                  </w:divBdr>
                                </w:div>
                                <w:div w:id="115147649">
                                  <w:marLeft w:val="0"/>
                                  <w:marRight w:val="0"/>
                                  <w:marTop w:val="0"/>
                                  <w:marBottom w:val="0"/>
                                  <w:divBdr>
                                    <w:top w:val="none" w:sz="0" w:space="0" w:color="auto"/>
                                    <w:left w:val="none" w:sz="0" w:space="0" w:color="auto"/>
                                    <w:bottom w:val="none" w:sz="0" w:space="0" w:color="auto"/>
                                    <w:right w:val="none" w:sz="0" w:space="0" w:color="auto"/>
                                  </w:divBdr>
                                </w:div>
                                <w:div w:id="118763294">
                                  <w:marLeft w:val="0"/>
                                  <w:marRight w:val="0"/>
                                  <w:marTop w:val="0"/>
                                  <w:marBottom w:val="0"/>
                                  <w:divBdr>
                                    <w:top w:val="none" w:sz="0" w:space="0" w:color="auto"/>
                                    <w:left w:val="none" w:sz="0" w:space="0" w:color="auto"/>
                                    <w:bottom w:val="none" w:sz="0" w:space="0" w:color="auto"/>
                                    <w:right w:val="none" w:sz="0" w:space="0" w:color="auto"/>
                                  </w:divBdr>
                                </w:div>
                                <w:div w:id="119343999">
                                  <w:marLeft w:val="0"/>
                                  <w:marRight w:val="0"/>
                                  <w:marTop w:val="0"/>
                                  <w:marBottom w:val="0"/>
                                  <w:divBdr>
                                    <w:top w:val="none" w:sz="0" w:space="0" w:color="auto"/>
                                    <w:left w:val="none" w:sz="0" w:space="0" w:color="auto"/>
                                    <w:bottom w:val="none" w:sz="0" w:space="0" w:color="auto"/>
                                    <w:right w:val="none" w:sz="0" w:space="0" w:color="auto"/>
                                  </w:divBdr>
                                </w:div>
                                <w:div w:id="141239908">
                                  <w:marLeft w:val="0"/>
                                  <w:marRight w:val="0"/>
                                  <w:marTop w:val="0"/>
                                  <w:marBottom w:val="0"/>
                                  <w:divBdr>
                                    <w:top w:val="none" w:sz="0" w:space="0" w:color="auto"/>
                                    <w:left w:val="none" w:sz="0" w:space="0" w:color="auto"/>
                                    <w:bottom w:val="none" w:sz="0" w:space="0" w:color="auto"/>
                                    <w:right w:val="none" w:sz="0" w:space="0" w:color="auto"/>
                                  </w:divBdr>
                                </w:div>
                                <w:div w:id="156776674">
                                  <w:marLeft w:val="0"/>
                                  <w:marRight w:val="0"/>
                                  <w:marTop w:val="0"/>
                                  <w:marBottom w:val="0"/>
                                  <w:divBdr>
                                    <w:top w:val="none" w:sz="0" w:space="0" w:color="auto"/>
                                    <w:left w:val="none" w:sz="0" w:space="0" w:color="auto"/>
                                    <w:bottom w:val="none" w:sz="0" w:space="0" w:color="auto"/>
                                    <w:right w:val="none" w:sz="0" w:space="0" w:color="auto"/>
                                  </w:divBdr>
                                </w:div>
                                <w:div w:id="164564409">
                                  <w:marLeft w:val="0"/>
                                  <w:marRight w:val="0"/>
                                  <w:marTop w:val="0"/>
                                  <w:marBottom w:val="0"/>
                                  <w:divBdr>
                                    <w:top w:val="none" w:sz="0" w:space="0" w:color="auto"/>
                                    <w:left w:val="none" w:sz="0" w:space="0" w:color="auto"/>
                                    <w:bottom w:val="none" w:sz="0" w:space="0" w:color="auto"/>
                                    <w:right w:val="none" w:sz="0" w:space="0" w:color="auto"/>
                                  </w:divBdr>
                                </w:div>
                                <w:div w:id="178617224">
                                  <w:marLeft w:val="0"/>
                                  <w:marRight w:val="0"/>
                                  <w:marTop w:val="0"/>
                                  <w:marBottom w:val="0"/>
                                  <w:divBdr>
                                    <w:top w:val="none" w:sz="0" w:space="0" w:color="auto"/>
                                    <w:left w:val="none" w:sz="0" w:space="0" w:color="auto"/>
                                    <w:bottom w:val="none" w:sz="0" w:space="0" w:color="auto"/>
                                    <w:right w:val="none" w:sz="0" w:space="0" w:color="auto"/>
                                  </w:divBdr>
                                </w:div>
                                <w:div w:id="182862220">
                                  <w:marLeft w:val="0"/>
                                  <w:marRight w:val="0"/>
                                  <w:marTop w:val="0"/>
                                  <w:marBottom w:val="0"/>
                                  <w:divBdr>
                                    <w:top w:val="none" w:sz="0" w:space="0" w:color="auto"/>
                                    <w:left w:val="none" w:sz="0" w:space="0" w:color="auto"/>
                                    <w:bottom w:val="none" w:sz="0" w:space="0" w:color="auto"/>
                                    <w:right w:val="none" w:sz="0" w:space="0" w:color="auto"/>
                                  </w:divBdr>
                                </w:div>
                                <w:div w:id="205028908">
                                  <w:marLeft w:val="0"/>
                                  <w:marRight w:val="0"/>
                                  <w:marTop w:val="0"/>
                                  <w:marBottom w:val="0"/>
                                  <w:divBdr>
                                    <w:top w:val="none" w:sz="0" w:space="0" w:color="auto"/>
                                    <w:left w:val="none" w:sz="0" w:space="0" w:color="auto"/>
                                    <w:bottom w:val="none" w:sz="0" w:space="0" w:color="auto"/>
                                    <w:right w:val="none" w:sz="0" w:space="0" w:color="auto"/>
                                  </w:divBdr>
                                </w:div>
                                <w:div w:id="223412527">
                                  <w:marLeft w:val="0"/>
                                  <w:marRight w:val="0"/>
                                  <w:marTop w:val="0"/>
                                  <w:marBottom w:val="0"/>
                                  <w:divBdr>
                                    <w:top w:val="none" w:sz="0" w:space="0" w:color="auto"/>
                                    <w:left w:val="none" w:sz="0" w:space="0" w:color="auto"/>
                                    <w:bottom w:val="none" w:sz="0" w:space="0" w:color="auto"/>
                                    <w:right w:val="none" w:sz="0" w:space="0" w:color="auto"/>
                                  </w:divBdr>
                                </w:div>
                                <w:div w:id="224072292">
                                  <w:marLeft w:val="0"/>
                                  <w:marRight w:val="0"/>
                                  <w:marTop w:val="0"/>
                                  <w:marBottom w:val="0"/>
                                  <w:divBdr>
                                    <w:top w:val="none" w:sz="0" w:space="0" w:color="auto"/>
                                    <w:left w:val="none" w:sz="0" w:space="0" w:color="auto"/>
                                    <w:bottom w:val="none" w:sz="0" w:space="0" w:color="auto"/>
                                    <w:right w:val="none" w:sz="0" w:space="0" w:color="auto"/>
                                  </w:divBdr>
                                </w:div>
                                <w:div w:id="239415338">
                                  <w:marLeft w:val="0"/>
                                  <w:marRight w:val="0"/>
                                  <w:marTop w:val="0"/>
                                  <w:marBottom w:val="0"/>
                                  <w:divBdr>
                                    <w:top w:val="none" w:sz="0" w:space="0" w:color="auto"/>
                                    <w:left w:val="none" w:sz="0" w:space="0" w:color="auto"/>
                                    <w:bottom w:val="none" w:sz="0" w:space="0" w:color="auto"/>
                                    <w:right w:val="none" w:sz="0" w:space="0" w:color="auto"/>
                                  </w:divBdr>
                                </w:div>
                                <w:div w:id="277370062">
                                  <w:marLeft w:val="0"/>
                                  <w:marRight w:val="0"/>
                                  <w:marTop w:val="0"/>
                                  <w:marBottom w:val="0"/>
                                  <w:divBdr>
                                    <w:top w:val="none" w:sz="0" w:space="0" w:color="auto"/>
                                    <w:left w:val="none" w:sz="0" w:space="0" w:color="auto"/>
                                    <w:bottom w:val="none" w:sz="0" w:space="0" w:color="auto"/>
                                    <w:right w:val="none" w:sz="0" w:space="0" w:color="auto"/>
                                  </w:divBdr>
                                </w:div>
                                <w:div w:id="303581749">
                                  <w:marLeft w:val="0"/>
                                  <w:marRight w:val="0"/>
                                  <w:marTop w:val="0"/>
                                  <w:marBottom w:val="0"/>
                                  <w:divBdr>
                                    <w:top w:val="none" w:sz="0" w:space="0" w:color="auto"/>
                                    <w:left w:val="none" w:sz="0" w:space="0" w:color="auto"/>
                                    <w:bottom w:val="none" w:sz="0" w:space="0" w:color="auto"/>
                                    <w:right w:val="none" w:sz="0" w:space="0" w:color="auto"/>
                                  </w:divBdr>
                                </w:div>
                                <w:div w:id="308023743">
                                  <w:marLeft w:val="0"/>
                                  <w:marRight w:val="0"/>
                                  <w:marTop w:val="0"/>
                                  <w:marBottom w:val="0"/>
                                  <w:divBdr>
                                    <w:top w:val="none" w:sz="0" w:space="0" w:color="auto"/>
                                    <w:left w:val="none" w:sz="0" w:space="0" w:color="auto"/>
                                    <w:bottom w:val="none" w:sz="0" w:space="0" w:color="auto"/>
                                    <w:right w:val="none" w:sz="0" w:space="0" w:color="auto"/>
                                  </w:divBdr>
                                </w:div>
                                <w:div w:id="309754863">
                                  <w:marLeft w:val="0"/>
                                  <w:marRight w:val="0"/>
                                  <w:marTop w:val="0"/>
                                  <w:marBottom w:val="0"/>
                                  <w:divBdr>
                                    <w:top w:val="none" w:sz="0" w:space="0" w:color="auto"/>
                                    <w:left w:val="none" w:sz="0" w:space="0" w:color="auto"/>
                                    <w:bottom w:val="none" w:sz="0" w:space="0" w:color="auto"/>
                                    <w:right w:val="none" w:sz="0" w:space="0" w:color="auto"/>
                                  </w:divBdr>
                                </w:div>
                                <w:div w:id="319424582">
                                  <w:marLeft w:val="0"/>
                                  <w:marRight w:val="0"/>
                                  <w:marTop w:val="0"/>
                                  <w:marBottom w:val="0"/>
                                  <w:divBdr>
                                    <w:top w:val="none" w:sz="0" w:space="0" w:color="auto"/>
                                    <w:left w:val="none" w:sz="0" w:space="0" w:color="auto"/>
                                    <w:bottom w:val="none" w:sz="0" w:space="0" w:color="auto"/>
                                    <w:right w:val="none" w:sz="0" w:space="0" w:color="auto"/>
                                  </w:divBdr>
                                </w:div>
                                <w:div w:id="322048806">
                                  <w:marLeft w:val="0"/>
                                  <w:marRight w:val="0"/>
                                  <w:marTop w:val="0"/>
                                  <w:marBottom w:val="0"/>
                                  <w:divBdr>
                                    <w:top w:val="none" w:sz="0" w:space="0" w:color="auto"/>
                                    <w:left w:val="none" w:sz="0" w:space="0" w:color="auto"/>
                                    <w:bottom w:val="none" w:sz="0" w:space="0" w:color="auto"/>
                                    <w:right w:val="none" w:sz="0" w:space="0" w:color="auto"/>
                                  </w:divBdr>
                                </w:div>
                                <w:div w:id="324671934">
                                  <w:marLeft w:val="0"/>
                                  <w:marRight w:val="0"/>
                                  <w:marTop w:val="0"/>
                                  <w:marBottom w:val="0"/>
                                  <w:divBdr>
                                    <w:top w:val="none" w:sz="0" w:space="0" w:color="auto"/>
                                    <w:left w:val="none" w:sz="0" w:space="0" w:color="auto"/>
                                    <w:bottom w:val="none" w:sz="0" w:space="0" w:color="auto"/>
                                    <w:right w:val="none" w:sz="0" w:space="0" w:color="auto"/>
                                  </w:divBdr>
                                </w:div>
                                <w:div w:id="363795091">
                                  <w:marLeft w:val="0"/>
                                  <w:marRight w:val="0"/>
                                  <w:marTop w:val="0"/>
                                  <w:marBottom w:val="0"/>
                                  <w:divBdr>
                                    <w:top w:val="none" w:sz="0" w:space="0" w:color="auto"/>
                                    <w:left w:val="none" w:sz="0" w:space="0" w:color="auto"/>
                                    <w:bottom w:val="none" w:sz="0" w:space="0" w:color="auto"/>
                                    <w:right w:val="none" w:sz="0" w:space="0" w:color="auto"/>
                                  </w:divBdr>
                                </w:div>
                                <w:div w:id="428432545">
                                  <w:marLeft w:val="0"/>
                                  <w:marRight w:val="0"/>
                                  <w:marTop w:val="0"/>
                                  <w:marBottom w:val="0"/>
                                  <w:divBdr>
                                    <w:top w:val="none" w:sz="0" w:space="0" w:color="auto"/>
                                    <w:left w:val="none" w:sz="0" w:space="0" w:color="auto"/>
                                    <w:bottom w:val="none" w:sz="0" w:space="0" w:color="auto"/>
                                    <w:right w:val="none" w:sz="0" w:space="0" w:color="auto"/>
                                  </w:divBdr>
                                </w:div>
                                <w:div w:id="452331528">
                                  <w:marLeft w:val="0"/>
                                  <w:marRight w:val="0"/>
                                  <w:marTop w:val="0"/>
                                  <w:marBottom w:val="0"/>
                                  <w:divBdr>
                                    <w:top w:val="none" w:sz="0" w:space="0" w:color="auto"/>
                                    <w:left w:val="none" w:sz="0" w:space="0" w:color="auto"/>
                                    <w:bottom w:val="none" w:sz="0" w:space="0" w:color="auto"/>
                                    <w:right w:val="none" w:sz="0" w:space="0" w:color="auto"/>
                                  </w:divBdr>
                                </w:div>
                                <w:div w:id="453864049">
                                  <w:marLeft w:val="0"/>
                                  <w:marRight w:val="0"/>
                                  <w:marTop w:val="0"/>
                                  <w:marBottom w:val="0"/>
                                  <w:divBdr>
                                    <w:top w:val="none" w:sz="0" w:space="0" w:color="auto"/>
                                    <w:left w:val="none" w:sz="0" w:space="0" w:color="auto"/>
                                    <w:bottom w:val="none" w:sz="0" w:space="0" w:color="auto"/>
                                    <w:right w:val="none" w:sz="0" w:space="0" w:color="auto"/>
                                  </w:divBdr>
                                </w:div>
                                <w:div w:id="456993749">
                                  <w:marLeft w:val="0"/>
                                  <w:marRight w:val="0"/>
                                  <w:marTop w:val="0"/>
                                  <w:marBottom w:val="0"/>
                                  <w:divBdr>
                                    <w:top w:val="none" w:sz="0" w:space="0" w:color="auto"/>
                                    <w:left w:val="none" w:sz="0" w:space="0" w:color="auto"/>
                                    <w:bottom w:val="none" w:sz="0" w:space="0" w:color="auto"/>
                                    <w:right w:val="none" w:sz="0" w:space="0" w:color="auto"/>
                                  </w:divBdr>
                                </w:div>
                                <w:div w:id="471142939">
                                  <w:marLeft w:val="0"/>
                                  <w:marRight w:val="0"/>
                                  <w:marTop w:val="0"/>
                                  <w:marBottom w:val="0"/>
                                  <w:divBdr>
                                    <w:top w:val="none" w:sz="0" w:space="0" w:color="auto"/>
                                    <w:left w:val="none" w:sz="0" w:space="0" w:color="auto"/>
                                    <w:bottom w:val="none" w:sz="0" w:space="0" w:color="auto"/>
                                    <w:right w:val="none" w:sz="0" w:space="0" w:color="auto"/>
                                  </w:divBdr>
                                </w:div>
                                <w:div w:id="483665761">
                                  <w:marLeft w:val="0"/>
                                  <w:marRight w:val="0"/>
                                  <w:marTop w:val="0"/>
                                  <w:marBottom w:val="0"/>
                                  <w:divBdr>
                                    <w:top w:val="none" w:sz="0" w:space="0" w:color="auto"/>
                                    <w:left w:val="none" w:sz="0" w:space="0" w:color="auto"/>
                                    <w:bottom w:val="none" w:sz="0" w:space="0" w:color="auto"/>
                                    <w:right w:val="none" w:sz="0" w:space="0" w:color="auto"/>
                                  </w:divBdr>
                                </w:div>
                                <w:div w:id="511604131">
                                  <w:marLeft w:val="0"/>
                                  <w:marRight w:val="0"/>
                                  <w:marTop w:val="0"/>
                                  <w:marBottom w:val="0"/>
                                  <w:divBdr>
                                    <w:top w:val="none" w:sz="0" w:space="0" w:color="auto"/>
                                    <w:left w:val="none" w:sz="0" w:space="0" w:color="auto"/>
                                    <w:bottom w:val="none" w:sz="0" w:space="0" w:color="auto"/>
                                    <w:right w:val="none" w:sz="0" w:space="0" w:color="auto"/>
                                  </w:divBdr>
                                </w:div>
                                <w:div w:id="520169271">
                                  <w:marLeft w:val="0"/>
                                  <w:marRight w:val="0"/>
                                  <w:marTop w:val="0"/>
                                  <w:marBottom w:val="0"/>
                                  <w:divBdr>
                                    <w:top w:val="none" w:sz="0" w:space="0" w:color="auto"/>
                                    <w:left w:val="none" w:sz="0" w:space="0" w:color="auto"/>
                                    <w:bottom w:val="none" w:sz="0" w:space="0" w:color="auto"/>
                                    <w:right w:val="none" w:sz="0" w:space="0" w:color="auto"/>
                                  </w:divBdr>
                                </w:div>
                                <w:div w:id="563374318">
                                  <w:marLeft w:val="0"/>
                                  <w:marRight w:val="0"/>
                                  <w:marTop w:val="0"/>
                                  <w:marBottom w:val="0"/>
                                  <w:divBdr>
                                    <w:top w:val="none" w:sz="0" w:space="0" w:color="auto"/>
                                    <w:left w:val="none" w:sz="0" w:space="0" w:color="auto"/>
                                    <w:bottom w:val="none" w:sz="0" w:space="0" w:color="auto"/>
                                    <w:right w:val="none" w:sz="0" w:space="0" w:color="auto"/>
                                  </w:divBdr>
                                </w:div>
                                <w:div w:id="577861767">
                                  <w:marLeft w:val="0"/>
                                  <w:marRight w:val="0"/>
                                  <w:marTop w:val="0"/>
                                  <w:marBottom w:val="0"/>
                                  <w:divBdr>
                                    <w:top w:val="none" w:sz="0" w:space="0" w:color="auto"/>
                                    <w:left w:val="none" w:sz="0" w:space="0" w:color="auto"/>
                                    <w:bottom w:val="none" w:sz="0" w:space="0" w:color="auto"/>
                                    <w:right w:val="none" w:sz="0" w:space="0" w:color="auto"/>
                                  </w:divBdr>
                                </w:div>
                                <w:div w:id="577902006">
                                  <w:marLeft w:val="0"/>
                                  <w:marRight w:val="0"/>
                                  <w:marTop w:val="0"/>
                                  <w:marBottom w:val="0"/>
                                  <w:divBdr>
                                    <w:top w:val="none" w:sz="0" w:space="0" w:color="auto"/>
                                    <w:left w:val="none" w:sz="0" w:space="0" w:color="auto"/>
                                    <w:bottom w:val="none" w:sz="0" w:space="0" w:color="auto"/>
                                    <w:right w:val="none" w:sz="0" w:space="0" w:color="auto"/>
                                  </w:divBdr>
                                </w:div>
                                <w:div w:id="578059210">
                                  <w:marLeft w:val="0"/>
                                  <w:marRight w:val="0"/>
                                  <w:marTop w:val="0"/>
                                  <w:marBottom w:val="0"/>
                                  <w:divBdr>
                                    <w:top w:val="none" w:sz="0" w:space="0" w:color="auto"/>
                                    <w:left w:val="none" w:sz="0" w:space="0" w:color="auto"/>
                                    <w:bottom w:val="none" w:sz="0" w:space="0" w:color="auto"/>
                                    <w:right w:val="none" w:sz="0" w:space="0" w:color="auto"/>
                                  </w:divBdr>
                                </w:div>
                                <w:div w:id="593126318">
                                  <w:marLeft w:val="0"/>
                                  <w:marRight w:val="0"/>
                                  <w:marTop w:val="0"/>
                                  <w:marBottom w:val="0"/>
                                  <w:divBdr>
                                    <w:top w:val="none" w:sz="0" w:space="0" w:color="auto"/>
                                    <w:left w:val="none" w:sz="0" w:space="0" w:color="auto"/>
                                    <w:bottom w:val="none" w:sz="0" w:space="0" w:color="auto"/>
                                    <w:right w:val="none" w:sz="0" w:space="0" w:color="auto"/>
                                  </w:divBdr>
                                </w:div>
                                <w:div w:id="609943841">
                                  <w:marLeft w:val="0"/>
                                  <w:marRight w:val="0"/>
                                  <w:marTop w:val="0"/>
                                  <w:marBottom w:val="0"/>
                                  <w:divBdr>
                                    <w:top w:val="none" w:sz="0" w:space="0" w:color="auto"/>
                                    <w:left w:val="none" w:sz="0" w:space="0" w:color="auto"/>
                                    <w:bottom w:val="none" w:sz="0" w:space="0" w:color="auto"/>
                                    <w:right w:val="none" w:sz="0" w:space="0" w:color="auto"/>
                                  </w:divBdr>
                                </w:div>
                                <w:div w:id="613290906">
                                  <w:marLeft w:val="0"/>
                                  <w:marRight w:val="0"/>
                                  <w:marTop w:val="0"/>
                                  <w:marBottom w:val="0"/>
                                  <w:divBdr>
                                    <w:top w:val="none" w:sz="0" w:space="0" w:color="auto"/>
                                    <w:left w:val="none" w:sz="0" w:space="0" w:color="auto"/>
                                    <w:bottom w:val="none" w:sz="0" w:space="0" w:color="auto"/>
                                    <w:right w:val="none" w:sz="0" w:space="0" w:color="auto"/>
                                  </w:divBdr>
                                </w:div>
                                <w:div w:id="634985741">
                                  <w:marLeft w:val="0"/>
                                  <w:marRight w:val="0"/>
                                  <w:marTop w:val="0"/>
                                  <w:marBottom w:val="0"/>
                                  <w:divBdr>
                                    <w:top w:val="none" w:sz="0" w:space="0" w:color="auto"/>
                                    <w:left w:val="none" w:sz="0" w:space="0" w:color="auto"/>
                                    <w:bottom w:val="none" w:sz="0" w:space="0" w:color="auto"/>
                                    <w:right w:val="none" w:sz="0" w:space="0" w:color="auto"/>
                                  </w:divBdr>
                                </w:div>
                                <w:div w:id="669455385">
                                  <w:marLeft w:val="0"/>
                                  <w:marRight w:val="0"/>
                                  <w:marTop w:val="0"/>
                                  <w:marBottom w:val="0"/>
                                  <w:divBdr>
                                    <w:top w:val="none" w:sz="0" w:space="0" w:color="auto"/>
                                    <w:left w:val="none" w:sz="0" w:space="0" w:color="auto"/>
                                    <w:bottom w:val="none" w:sz="0" w:space="0" w:color="auto"/>
                                    <w:right w:val="none" w:sz="0" w:space="0" w:color="auto"/>
                                  </w:divBdr>
                                </w:div>
                                <w:div w:id="736822002">
                                  <w:marLeft w:val="0"/>
                                  <w:marRight w:val="0"/>
                                  <w:marTop w:val="0"/>
                                  <w:marBottom w:val="0"/>
                                  <w:divBdr>
                                    <w:top w:val="none" w:sz="0" w:space="0" w:color="auto"/>
                                    <w:left w:val="none" w:sz="0" w:space="0" w:color="auto"/>
                                    <w:bottom w:val="none" w:sz="0" w:space="0" w:color="auto"/>
                                    <w:right w:val="none" w:sz="0" w:space="0" w:color="auto"/>
                                  </w:divBdr>
                                </w:div>
                                <w:div w:id="745807379">
                                  <w:marLeft w:val="0"/>
                                  <w:marRight w:val="0"/>
                                  <w:marTop w:val="0"/>
                                  <w:marBottom w:val="0"/>
                                  <w:divBdr>
                                    <w:top w:val="none" w:sz="0" w:space="0" w:color="auto"/>
                                    <w:left w:val="none" w:sz="0" w:space="0" w:color="auto"/>
                                    <w:bottom w:val="none" w:sz="0" w:space="0" w:color="auto"/>
                                    <w:right w:val="none" w:sz="0" w:space="0" w:color="auto"/>
                                  </w:divBdr>
                                </w:div>
                                <w:div w:id="754323649">
                                  <w:marLeft w:val="0"/>
                                  <w:marRight w:val="0"/>
                                  <w:marTop w:val="0"/>
                                  <w:marBottom w:val="0"/>
                                  <w:divBdr>
                                    <w:top w:val="none" w:sz="0" w:space="0" w:color="auto"/>
                                    <w:left w:val="none" w:sz="0" w:space="0" w:color="auto"/>
                                    <w:bottom w:val="none" w:sz="0" w:space="0" w:color="auto"/>
                                    <w:right w:val="none" w:sz="0" w:space="0" w:color="auto"/>
                                  </w:divBdr>
                                </w:div>
                                <w:div w:id="757409800">
                                  <w:marLeft w:val="0"/>
                                  <w:marRight w:val="0"/>
                                  <w:marTop w:val="0"/>
                                  <w:marBottom w:val="0"/>
                                  <w:divBdr>
                                    <w:top w:val="none" w:sz="0" w:space="0" w:color="auto"/>
                                    <w:left w:val="none" w:sz="0" w:space="0" w:color="auto"/>
                                    <w:bottom w:val="none" w:sz="0" w:space="0" w:color="auto"/>
                                    <w:right w:val="none" w:sz="0" w:space="0" w:color="auto"/>
                                  </w:divBdr>
                                </w:div>
                                <w:div w:id="766197943">
                                  <w:marLeft w:val="0"/>
                                  <w:marRight w:val="0"/>
                                  <w:marTop w:val="0"/>
                                  <w:marBottom w:val="0"/>
                                  <w:divBdr>
                                    <w:top w:val="none" w:sz="0" w:space="0" w:color="auto"/>
                                    <w:left w:val="none" w:sz="0" w:space="0" w:color="auto"/>
                                    <w:bottom w:val="none" w:sz="0" w:space="0" w:color="auto"/>
                                    <w:right w:val="none" w:sz="0" w:space="0" w:color="auto"/>
                                  </w:divBdr>
                                </w:div>
                                <w:div w:id="808401505">
                                  <w:marLeft w:val="0"/>
                                  <w:marRight w:val="0"/>
                                  <w:marTop w:val="0"/>
                                  <w:marBottom w:val="0"/>
                                  <w:divBdr>
                                    <w:top w:val="none" w:sz="0" w:space="0" w:color="auto"/>
                                    <w:left w:val="none" w:sz="0" w:space="0" w:color="auto"/>
                                    <w:bottom w:val="none" w:sz="0" w:space="0" w:color="auto"/>
                                    <w:right w:val="none" w:sz="0" w:space="0" w:color="auto"/>
                                  </w:divBdr>
                                </w:div>
                                <w:div w:id="813722057">
                                  <w:marLeft w:val="0"/>
                                  <w:marRight w:val="0"/>
                                  <w:marTop w:val="0"/>
                                  <w:marBottom w:val="0"/>
                                  <w:divBdr>
                                    <w:top w:val="none" w:sz="0" w:space="0" w:color="auto"/>
                                    <w:left w:val="none" w:sz="0" w:space="0" w:color="auto"/>
                                    <w:bottom w:val="none" w:sz="0" w:space="0" w:color="auto"/>
                                    <w:right w:val="none" w:sz="0" w:space="0" w:color="auto"/>
                                  </w:divBdr>
                                </w:div>
                                <w:div w:id="828638209">
                                  <w:marLeft w:val="0"/>
                                  <w:marRight w:val="0"/>
                                  <w:marTop w:val="0"/>
                                  <w:marBottom w:val="0"/>
                                  <w:divBdr>
                                    <w:top w:val="none" w:sz="0" w:space="0" w:color="auto"/>
                                    <w:left w:val="none" w:sz="0" w:space="0" w:color="auto"/>
                                    <w:bottom w:val="none" w:sz="0" w:space="0" w:color="auto"/>
                                    <w:right w:val="none" w:sz="0" w:space="0" w:color="auto"/>
                                  </w:divBdr>
                                </w:div>
                                <w:div w:id="843398292">
                                  <w:marLeft w:val="0"/>
                                  <w:marRight w:val="0"/>
                                  <w:marTop w:val="0"/>
                                  <w:marBottom w:val="0"/>
                                  <w:divBdr>
                                    <w:top w:val="none" w:sz="0" w:space="0" w:color="auto"/>
                                    <w:left w:val="none" w:sz="0" w:space="0" w:color="auto"/>
                                    <w:bottom w:val="none" w:sz="0" w:space="0" w:color="auto"/>
                                    <w:right w:val="none" w:sz="0" w:space="0" w:color="auto"/>
                                  </w:divBdr>
                                </w:div>
                                <w:div w:id="892154883">
                                  <w:marLeft w:val="0"/>
                                  <w:marRight w:val="0"/>
                                  <w:marTop w:val="0"/>
                                  <w:marBottom w:val="0"/>
                                  <w:divBdr>
                                    <w:top w:val="none" w:sz="0" w:space="0" w:color="auto"/>
                                    <w:left w:val="none" w:sz="0" w:space="0" w:color="auto"/>
                                    <w:bottom w:val="none" w:sz="0" w:space="0" w:color="auto"/>
                                    <w:right w:val="none" w:sz="0" w:space="0" w:color="auto"/>
                                  </w:divBdr>
                                </w:div>
                                <w:div w:id="917203572">
                                  <w:marLeft w:val="0"/>
                                  <w:marRight w:val="0"/>
                                  <w:marTop w:val="0"/>
                                  <w:marBottom w:val="0"/>
                                  <w:divBdr>
                                    <w:top w:val="none" w:sz="0" w:space="0" w:color="auto"/>
                                    <w:left w:val="none" w:sz="0" w:space="0" w:color="auto"/>
                                    <w:bottom w:val="none" w:sz="0" w:space="0" w:color="auto"/>
                                    <w:right w:val="none" w:sz="0" w:space="0" w:color="auto"/>
                                  </w:divBdr>
                                </w:div>
                                <w:div w:id="918365234">
                                  <w:marLeft w:val="0"/>
                                  <w:marRight w:val="0"/>
                                  <w:marTop w:val="0"/>
                                  <w:marBottom w:val="0"/>
                                  <w:divBdr>
                                    <w:top w:val="none" w:sz="0" w:space="0" w:color="auto"/>
                                    <w:left w:val="none" w:sz="0" w:space="0" w:color="auto"/>
                                    <w:bottom w:val="none" w:sz="0" w:space="0" w:color="auto"/>
                                    <w:right w:val="none" w:sz="0" w:space="0" w:color="auto"/>
                                  </w:divBdr>
                                </w:div>
                                <w:div w:id="955018924">
                                  <w:marLeft w:val="0"/>
                                  <w:marRight w:val="0"/>
                                  <w:marTop w:val="0"/>
                                  <w:marBottom w:val="0"/>
                                  <w:divBdr>
                                    <w:top w:val="none" w:sz="0" w:space="0" w:color="auto"/>
                                    <w:left w:val="none" w:sz="0" w:space="0" w:color="auto"/>
                                    <w:bottom w:val="none" w:sz="0" w:space="0" w:color="auto"/>
                                    <w:right w:val="none" w:sz="0" w:space="0" w:color="auto"/>
                                  </w:divBdr>
                                </w:div>
                                <w:div w:id="990407022">
                                  <w:marLeft w:val="0"/>
                                  <w:marRight w:val="0"/>
                                  <w:marTop w:val="0"/>
                                  <w:marBottom w:val="0"/>
                                  <w:divBdr>
                                    <w:top w:val="none" w:sz="0" w:space="0" w:color="auto"/>
                                    <w:left w:val="none" w:sz="0" w:space="0" w:color="auto"/>
                                    <w:bottom w:val="none" w:sz="0" w:space="0" w:color="auto"/>
                                    <w:right w:val="none" w:sz="0" w:space="0" w:color="auto"/>
                                  </w:divBdr>
                                </w:div>
                                <w:div w:id="993072903">
                                  <w:marLeft w:val="0"/>
                                  <w:marRight w:val="0"/>
                                  <w:marTop w:val="0"/>
                                  <w:marBottom w:val="0"/>
                                  <w:divBdr>
                                    <w:top w:val="none" w:sz="0" w:space="0" w:color="auto"/>
                                    <w:left w:val="none" w:sz="0" w:space="0" w:color="auto"/>
                                    <w:bottom w:val="none" w:sz="0" w:space="0" w:color="auto"/>
                                    <w:right w:val="none" w:sz="0" w:space="0" w:color="auto"/>
                                  </w:divBdr>
                                </w:div>
                                <w:div w:id="1011180359">
                                  <w:marLeft w:val="0"/>
                                  <w:marRight w:val="0"/>
                                  <w:marTop w:val="0"/>
                                  <w:marBottom w:val="0"/>
                                  <w:divBdr>
                                    <w:top w:val="none" w:sz="0" w:space="0" w:color="auto"/>
                                    <w:left w:val="none" w:sz="0" w:space="0" w:color="auto"/>
                                    <w:bottom w:val="none" w:sz="0" w:space="0" w:color="auto"/>
                                    <w:right w:val="none" w:sz="0" w:space="0" w:color="auto"/>
                                  </w:divBdr>
                                </w:div>
                                <w:div w:id="1016228567">
                                  <w:marLeft w:val="0"/>
                                  <w:marRight w:val="0"/>
                                  <w:marTop w:val="0"/>
                                  <w:marBottom w:val="0"/>
                                  <w:divBdr>
                                    <w:top w:val="none" w:sz="0" w:space="0" w:color="auto"/>
                                    <w:left w:val="none" w:sz="0" w:space="0" w:color="auto"/>
                                    <w:bottom w:val="none" w:sz="0" w:space="0" w:color="auto"/>
                                    <w:right w:val="none" w:sz="0" w:space="0" w:color="auto"/>
                                  </w:divBdr>
                                </w:div>
                                <w:div w:id="1030686330">
                                  <w:marLeft w:val="0"/>
                                  <w:marRight w:val="0"/>
                                  <w:marTop w:val="0"/>
                                  <w:marBottom w:val="0"/>
                                  <w:divBdr>
                                    <w:top w:val="none" w:sz="0" w:space="0" w:color="auto"/>
                                    <w:left w:val="none" w:sz="0" w:space="0" w:color="auto"/>
                                    <w:bottom w:val="none" w:sz="0" w:space="0" w:color="auto"/>
                                    <w:right w:val="none" w:sz="0" w:space="0" w:color="auto"/>
                                  </w:divBdr>
                                </w:div>
                                <w:div w:id="1059480669">
                                  <w:marLeft w:val="0"/>
                                  <w:marRight w:val="0"/>
                                  <w:marTop w:val="0"/>
                                  <w:marBottom w:val="0"/>
                                  <w:divBdr>
                                    <w:top w:val="none" w:sz="0" w:space="0" w:color="auto"/>
                                    <w:left w:val="none" w:sz="0" w:space="0" w:color="auto"/>
                                    <w:bottom w:val="none" w:sz="0" w:space="0" w:color="auto"/>
                                    <w:right w:val="none" w:sz="0" w:space="0" w:color="auto"/>
                                  </w:divBdr>
                                </w:div>
                                <w:div w:id="1121917402">
                                  <w:marLeft w:val="0"/>
                                  <w:marRight w:val="0"/>
                                  <w:marTop w:val="0"/>
                                  <w:marBottom w:val="0"/>
                                  <w:divBdr>
                                    <w:top w:val="none" w:sz="0" w:space="0" w:color="auto"/>
                                    <w:left w:val="none" w:sz="0" w:space="0" w:color="auto"/>
                                    <w:bottom w:val="none" w:sz="0" w:space="0" w:color="auto"/>
                                    <w:right w:val="none" w:sz="0" w:space="0" w:color="auto"/>
                                  </w:divBdr>
                                </w:div>
                                <w:div w:id="1153719187">
                                  <w:marLeft w:val="0"/>
                                  <w:marRight w:val="0"/>
                                  <w:marTop w:val="0"/>
                                  <w:marBottom w:val="0"/>
                                  <w:divBdr>
                                    <w:top w:val="none" w:sz="0" w:space="0" w:color="auto"/>
                                    <w:left w:val="none" w:sz="0" w:space="0" w:color="auto"/>
                                    <w:bottom w:val="none" w:sz="0" w:space="0" w:color="auto"/>
                                    <w:right w:val="none" w:sz="0" w:space="0" w:color="auto"/>
                                  </w:divBdr>
                                </w:div>
                                <w:div w:id="1155341287">
                                  <w:marLeft w:val="0"/>
                                  <w:marRight w:val="0"/>
                                  <w:marTop w:val="0"/>
                                  <w:marBottom w:val="0"/>
                                  <w:divBdr>
                                    <w:top w:val="none" w:sz="0" w:space="0" w:color="auto"/>
                                    <w:left w:val="none" w:sz="0" w:space="0" w:color="auto"/>
                                    <w:bottom w:val="none" w:sz="0" w:space="0" w:color="auto"/>
                                    <w:right w:val="none" w:sz="0" w:space="0" w:color="auto"/>
                                  </w:divBdr>
                                </w:div>
                                <w:div w:id="1166244986">
                                  <w:marLeft w:val="0"/>
                                  <w:marRight w:val="0"/>
                                  <w:marTop w:val="0"/>
                                  <w:marBottom w:val="0"/>
                                  <w:divBdr>
                                    <w:top w:val="none" w:sz="0" w:space="0" w:color="auto"/>
                                    <w:left w:val="none" w:sz="0" w:space="0" w:color="auto"/>
                                    <w:bottom w:val="none" w:sz="0" w:space="0" w:color="auto"/>
                                    <w:right w:val="none" w:sz="0" w:space="0" w:color="auto"/>
                                  </w:divBdr>
                                </w:div>
                                <w:div w:id="1183279464">
                                  <w:marLeft w:val="0"/>
                                  <w:marRight w:val="0"/>
                                  <w:marTop w:val="0"/>
                                  <w:marBottom w:val="0"/>
                                  <w:divBdr>
                                    <w:top w:val="none" w:sz="0" w:space="0" w:color="auto"/>
                                    <w:left w:val="none" w:sz="0" w:space="0" w:color="auto"/>
                                    <w:bottom w:val="none" w:sz="0" w:space="0" w:color="auto"/>
                                    <w:right w:val="none" w:sz="0" w:space="0" w:color="auto"/>
                                  </w:divBdr>
                                </w:div>
                                <w:div w:id="1195194300">
                                  <w:marLeft w:val="0"/>
                                  <w:marRight w:val="0"/>
                                  <w:marTop w:val="0"/>
                                  <w:marBottom w:val="0"/>
                                  <w:divBdr>
                                    <w:top w:val="none" w:sz="0" w:space="0" w:color="auto"/>
                                    <w:left w:val="none" w:sz="0" w:space="0" w:color="auto"/>
                                    <w:bottom w:val="none" w:sz="0" w:space="0" w:color="auto"/>
                                    <w:right w:val="none" w:sz="0" w:space="0" w:color="auto"/>
                                  </w:divBdr>
                                </w:div>
                                <w:div w:id="1207720258">
                                  <w:marLeft w:val="0"/>
                                  <w:marRight w:val="0"/>
                                  <w:marTop w:val="0"/>
                                  <w:marBottom w:val="0"/>
                                  <w:divBdr>
                                    <w:top w:val="none" w:sz="0" w:space="0" w:color="auto"/>
                                    <w:left w:val="none" w:sz="0" w:space="0" w:color="auto"/>
                                    <w:bottom w:val="none" w:sz="0" w:space="0" w:color="auto"/>
                                    <w:right w:val="none" w:sz="0" w:space="0" w:color="auto"/>
                                  </w:divBdr>
                                </w:div>
                                <w:div w:id="1288127689">
                                  <w:marLeft w:val="0"/>
                                  <w:marRight w:val="0"/>
                                  <w:marTop w:val="0"/>
                                  <w:marBottom w:val="0"/>
                                  <w:divBdr>
                                    <w:top w:val="none" w:sz="0" w:space="0" w:color="auto"/>
                                    <w:left w:val="none" w:sz="0" w:space="0" w:color="auto"/>
                                    <w:bottom w:val="none" w:sz="0" w:space="0" w:color="auto"/>
                                    <w:right w:val="none" w:sz="0" w:space="0" w:color="auto"/>
                                  </w:divBdr>
                                </w:div>
                                <w:div w:id="1306854280">
                                  <w:marLeft w:val="0"/>
                                  <w:marRight w:val="0"/>
                                  <w:marTop w:val="0"/>
                                  <w:marBottom w:val="0"/>
                                  <w:divBdr>
                                    <w:top w:val="none" w:sz="0" w:space="0" w:color="auto"/>
                                    <w:left w:val="none" w:sz="0" w:space="0" w:color="auto"/>
                                    <w:bottom w:val="none" w:sz="0" w:space="0" w:color="auto"/>
                                    <w:right w:val="none" w:sz="0" w:space="0" w:color="auto"/>
                                  </w:divBdr>
                                </w:div>
                                <w:div w:id="1312517134">
                                  <w:marLeft w:val="0"/>
                                  <w:marRight w:val="0"/>
                                  <w:marTop w:val="0"/>
                                  <w:marBottom w:val="0"/>
                                  <w:divBdr>
                                    <w:top w:val="none" w:sz="0" w:space="0" w:color="auto"/>
                                    <w:left w:val="none" w:sz="0" w:space="0" w:color="auto"/>
                                    <w:bottom w:val="none" w:sz="0" w:space="0" w:color="auto"/>
                                    <w:right w:val="none" w:sz="0" w:space="0" w:color="auto"/>
                                  </w:divBdr>
                                </w:div>
                                <w:div w:id="1347752309">
                                  <w:marLeft w:val="0"/>
                                  <w:marRight w:val="0"/>
                                  <w:marTop w:val="0"/>
                                  <w:marBottom w:val="0"/>
                                  <w:divBdr>
                                    <w:top w:val="none" w:sz="0" w:space="0" w:color="auto"/>
                                    <w:left w:val="none" w:sz="0" w:space="0" w:color="auto"/>
                                    <w:bottom w:val="none" w:sz="0" w:space="0" w:color="auto"/>
                                    <w:right w:val="none" w:sz="0" w:space="0" w:color="auto"/>
                                  </w:divBdr>
                                </w:div>
                                <w:div w:id="1350135840">
                                  <w:marLeft w:val="0"/>
                                  <w:marRight w:val="0"/>
                                  <w:marTop w:val="0"/>
                                  <w:marBottom w:val="0"/>
                                  <w:divBdr>
                                    <w:top w:val="none" w:sz="0" w:space="0" w:color="auto"/>
                                    <w:left w:val="none" w:sz="0" w:space="0" w:color="auto"/>
                                    <w:bottom w:val="none" w:sz="0" w:space="0" w:color="auto"/>
                                    <w:right w:val="none" w:sz="0" w:space="0" w:color="auto"/>
                                  </w:divBdr>
                                </w:div>
                                <w:div w:id="1361122098">
                                  <w:marLeft w:val="0"/>
                                  <w:marRight w:val="0"/>
                                  <w:marTop w:val="0"/>
                                  <w:marBottom w:val="0"/>
                                  <w:divBdr>
                                    <w:top w:val="none" w:sz="0" w:space="0" w:color="auto"/>
                                    <w:left w:val="none" w:sz="0" w:space="0" w:color="auto"/>
                                    <w:bottom w:val="none" w:sz="0" w:space="0" w:color="auto"/>
                                    <w:right w:val="none" w:sz="0" w:space="0" w:color="auto"/>
                                  </w:divBdr>
                                </w:div>
                                <w:div w:id="1366753601">
                                  <w:marLeft w:val="0"/>
                                  <w:marRight w:val="0"/>
                                  <w:marTop w:val="0"/>
                                  <w:marBottom w:val="0"/>
                                  <w:divBdr>
                                    <w:top w:val="none" w:sz="0" w:space="0" w:color="auto"/>
                                    <w:left w:val="none" w:sz="0" w:space="0" w:color="auto"/>
                                    <w:bottom w:val="none" w:sz="0" w:space="0" w:color="auto"/>
                                    <w:right w:val="none" w:sz="0" w:space="0" w:color="auto"/>
                                  </w:divBdr>
                                </w:div>
                                <w:div w:id="1396734405">
                                  <w:marLeft w:val="0"/>
                                  <w:marRight w:val="0"/>
                                  <w:marTop w:val="0"/>
                                  <w:marBottom w:val="0"/>
                                  <w:divBdr>
                                    <w:top w:val="none" w:sz="0" w:space="0" w:color="auto"/>
                                    <w:left w:val="none" w:sz="0" w:space="0" w:color="auto"/>
                                    <w:bottom w:val="none" w:sz="0" w:space="0" w:color="auto"/>
                                    <w:right w:val="none" w:sz="0" w:space="0" w:color="auto"/>
                                  </w:divBdr>
                                </w:div>
                                <w:div w:id="1409883075">
                                  <w:marLeft w:val="0"/>
                                  <w:marRight w:val="0"/>
                                  <w:marTop w:val="0"/>
                                  <w:marBottom w:val="0"/>
                                  <w:divBdr>
                                    <w:top w:val="none" w:sz="0" w:space="0" w:color="auto"/>
                                    <w:left w:val="none" w:sz="0" w:space="0" w:color="auto"/>
                                    <w:bottom w:val="none" w:sz="0" w:space="0" w:color="auto"/>
                                    <w:right w:val="none" w:sz="0" w:space="0" w:color="auto"/>
                                  </w:divBdr>
                                </w:div>
                                <w:div w:id="1437362846">
                                  <w:marLeft w:val="0"/>
                                  <w:marRight w:val="0"/>
                                  <w:marTop w:val="0"/>
                                  <w:marBottom w:val="0"/>
                                  <w:divBdr>
                                    <w:top w:val="none" w:sz="0" w:space="0" w:color="auto"/>
                                    <w:left w:val="none" w:sz="0" w:space="0" w:color="auto"/>
                                    <w:bottom w:val="none" w:sz="0" w:space="0" w:color="auto"/>
                                    <w:right w:val="none" w:sz="0" w:space="0" w:color="auto"/>
                                  </w:divBdr>
                                </w:div>
                                <w:div w:id="1454471873">
                                  <w:marLeft w:val="0"/>
                                  <w:marRight w:val="0"/>
                                  <w:marTop w:val="0"/>
                                  <w:marBottom w:val="0"/>
                                  <w:divBdr>
                                    <w:top w:val="none" w:sz="0" w:space="0" w:color="auto"/>
                                    <w:left w:val="none" w:sz="0" w:space="0" w:color="auto"/>
                                    <w:bottom w:val="none" w:sz="0" w:space="0" w:color="auto"/>
                                    <w:right w:val="none" w:sz="0" w:space="0" w:color="auto"/>
                                  </w:divBdr>
                                </w:div>
                                <w:div w:id="1466969675">
                                  <w:marLeft w:val="0"/>
                                  <w:marRight w:val="0"/>
                                  <w:marTop w:val="0"/>
                                  <w:marBottom w:val="0"/>
                                  <w:divBdr>
                                    <w:top w:val="none" w:sz="0" w:space="0" w:color="auto"/>
                                    <w:left w:val="none" w:sz="0" w:space="0" w:color="auto"/>
                                    <w:bottom w:val="none" w:sz="0" w:space="0" w:color="auto"/>
                                    <w:right w:val="none" w:sz="0" w:space="0" w:color="auto"/>
                                  </w:divBdr>
                                </w:div>
                                <w:div w:id="1476724356">
                                  <w:marLeft w:val="0"/>
                                  <w:marRight w:val="0"/>
                                  <w:marTop w:val="0"/>
                                  <w:marBottom w:val="0"/>
                                  <w:divBdr>
                                    <w:top w:val="none" w:sz="0" w:space="0" w:color="auto"/>
                                    <w:left w:val="none" w:sz="0" w:space="0" w:color="auto"/>
                                    <w:bottom w:val="none" w:sz="0" w:space="0" w:color="auto"/>
                                    <w:right w:val="none" w:sz="0" w:space="0" w:color="auto"/>
                                  </w:divBdr>
                                </w:div>
                                <w:div w:id="1482192865">
                                  <w:marLeft w:val="0"/>
                                  <w:marRight w:val="0"/>
                                  <w:marTop w:val="0"/>
                                  <w:marBottom w:val="0"/>
                                  <w:divBdr>
                                    <w:top w:val="none" w:sz="0" w:space="0" w:color="auto"/>
                                    <w:left w:val="none" w:sz="0" w:space="0" w:color="auto"/>
                                    <w:bottom w:val="none" w:sz="0" w:space="0" w:color="auto"/>
                                    <w:right w:val="none" w:sz="0" w:space="0" w:color="auto"/>
                                  </w:divBdr>
                                </w:div>
                                <w:div w:id="1486359601">
                                  <w:marLeft w:val="0"/>
                                  <w:marRight w:val="0"/>
                                  <w:marTop w:val="0"/>
                                  <w:marBottom w:val="0"/>
                                  <w:divBdr>
                                    <w:top w:val="none" w:sz="0" w:space="0" w:color="auto"/>
                                    <w:left w:val="none" w:sz="0" w:space="0" w:color="auto"/>
                                    <w:bottom w:val="none" w:sz="0" w:space="0" w:color="auto"/>
                                    <w:right w:val="none" w:sz="0" w:space="0" w:color="auto"/>
                                  </w:divBdr>
                                </w:div>
                                <w:div w:id="1487747533">
                                  <w:marLeft w:val="0"/>
                                  <w:marRight w:val="0"/>
                                  <w:marTop w:val="0"/>
                                  <w:marBottom w:val="0"/>
                                  <w:divBdr>
                                    <w:top w:val="none" w:sz="0" w:space="0" w:color="auto"/>
                                    <w:left w:val="none" w:sz="0" w:space="0" w:color="auto"/>
                                    <w:bottom w:val="none" w:sz="0" w:space="0" w:color="auto"/>
                                    <w:right w:val="none" w:sz="0" w:space="0" w:color="auto"/>
                                  </w:divBdr>
                                </w:div>
                                <w:div w:id="1511796967">
                                  <w:marLeft w:val="0"/>
                                  <w:marRight w:val="0"/>
                                  <w:marTop w:val="0"/>
                                  <w:marBottom w:val="0"/>
                                  <w:divBdr>
                                    <w:top w:val="none" w:sz="0" w:space="0" w:color="auto"/>
                                    <w:left w:val="none" w:sz="0" w:space="0" w:color="auto"/>
                                    <w:bottom w:val="none" w:sz="0" w:space="0" w:color="auto"/>
                                    <w:right w:val="none" w:sz="0" w:space="0" w:color="auto"/>
                                  </w:divBdr>
                                </w:div>
                                <w:div w:id="1514878005">
                                  <w:marLeft w:val="0"/>
                                  <w:marRight w:val="0"/>
                                  <w:marTop w:val="0"/>
                                  <w:marBottom w:val="0"/>
                                  <w:divBdr>
                                    <w:top w:val="none" w:sz="0" w:space="0" w:color="auto"/>
                                    <w:left w:val="none" w:sz="0" w:space="0" w:color="auto"/>
                                    <w:bottom w:val="none" w:sz="0" w:space="0" w:color="auto"/>
                                    <w:right w:val="none" w:sz="0" w:space="0" w:color="auto"/>
                                  </w:divBdr>
                                </w:div>
                                <w:div w:id="1516115695">
                                  <w:marLeft w:val="0"/>
                                  <w:marRight w:val="0"/>
                                  <w:marTop w:val="0"/>
                                  <w:marBottom w:val="0"/>
                                  <w:divBdr>
                                    <w:top w:val="none" w:sz="0" w:space="0" w:color="auto"/>
                                    <w:left w:val="none" w:sz="0" w:space="0" w:color="auto"/>
                                    <w:bottom w:val="none" w:sz="0" w:space="0" w:color="auto"/>
                                    <w:right w:val="none" w:sz="0" w:space="0" w:color="auto"/>
                                  </w:divBdr>
                                </w:div>
                                <w:div w:id="1517693250">
                                  <w:marLeft w:val="0"/>
                                  <w:marRight w:val="0"/>
                                  <w:marTop w:val="0"/>
                                  <w:marBottom w:val="0"/>
                                  <w:divBdr>
                                    <w:top w:val="none" w:sz="0" w:space="0" w:color="auto"/>
                                    <w:left w:val="none" w:sz="0" w:space="0" w:color="auto"/>
                                    <w:bottom w:val="none" w:sz="0" w:space="0" w:color="auto"/>
                                    <w:right w:val="none" w:sz="0" w:space="0" w:color="auto"/>
                                  </w:divBdr>
                                </w:div>
                                <w:div w:id="1542746781">
                                  <w:marLeft w:val="0"/>
                                  <w:marRight w:val="0"/>
                                  <w:marTop w:val="0"/>
                                  <w:marBottom w:val="0"/>
                                  <w:divBdr>
                                    <w:top w:val="none" w:sz="0" w:space="0" w:color="auto"/>
                                    <w:left w:val="none" w:sz="0" w:space="0" w:color="auto"/>
                                    <w:bottom w:val="none" w:sz="0" w:space="0" w:color="auto"/>
                                    <w:right w:val="none" w:sz="0" w:space="0" w:color="auto"/>
                                  </w:divBdr>
                                </w:div>
                                <w:div w:id="1554273990">
                                  <w:marLeft w:val="0"/>
                                  <w:marRight w:val="0"/>
                                  <w:marTop w:val="0"/>
                                  <w:marBottom w:val="0"/>
                                  <w:divBdr>
                                    <w:top w:val="none" w:sz="0" w:space="0" w:color="auto"/>
                                    <w:left w:val="none" w:sz="0" w:space="0" w:color="auto"/>
                                    <w:bottom w:val="none" w:sz="0" w:space="0" w:color="auto"/>
                                    <w:right w:val="none" w:sz="0" w:space="0" w:color="auto"/>
                                  </w:divBdr>
                                </w:div>
                                <w:div w:id="1584025972">
                                  <w:marLeft w:val="0"/>
                                  <w:marRight w:val="0"/>
                                  <w:marTop w:val="0"/>
                                  <w:marBottom w:val="0"/>
                                  <w:divBdr>
                                    <w:top w:val="none" w:sz="0" w:space="0" w:color="auto"/>
                                    <w:left w:val="none" w:sz="0" w:space="0" w:color="auto"/>
                                    <w:bottom w:val="none" w:sz="0" w:space="0" w:color="auto"/>
                                    <w:right w:val="none" w:sz="0" w:space="0" w:color="auto"/>
                                  </w:divBdr>
                                </w:div>
                                <w:div w:id="1594127869">
                                  <w:marLeft w:val="0"/>
                                  <w:marRight w:val="0"/>
                                  <w:marTop w:val="0"/>
                                  <w:marBottom w:val="0"/>
                                  <w:divBdr>
                                    <w:top w:val="none" w:sz="0" w:space="0" w:color="auto"/>
                                    <w:left w:val="none" w:sz="0" w:space="0" w:color="auto"/>
                                    <w:bottom w:val="none" w:sz="0" w:space="0" w:color="auto"/>
                                    <w:right w:val="none" w:sz="0" w:space="0" w:color="auto"/>
                                  </w:divBdr>
                                </w:div>
                                <w:div w:id="1632050153">
                                  <w:marLeft w:val="0"/>
                                  <w:marRight w:val="0"/>
                                  <w:marTop w:val="0"/>
                                  <w:marBottom w:val="0"/>
                                  <w:divBdr>
                                    <w:top w:val="none" w:sz="0" w:space="0" w:color="auto"/>
                                    <w:left w:val="none" w:sz="0" w:space="0" w:color="auto"/>
                                    <w:bottom w:val="none" w:sz="0" w:space="0" w:color="auto"/>
                                    <w:right w:val="none" w:sz="0" w:space="0" w:color="auto"/>
                                  </w:divBdr>
                                </w:div>
                                <w:div w:id="1655327852">
                                  <w:marLeft w:val="0"/>
                                  <w:marRight w:val="0"/>
                                  <w:marTop w:val="0"/>
                                  <w:marBottom w:val="0"/>
                                  <w:divBdr>
                                    <w:top w:val="none" w:sz="0" w:space="0" w:color="auto"/>
                                    <w:left w:val="none" w:sz="0" w:space="0" w:color="auto"/>
                                    <w:bottom w:val="none" w:sz="0" w:space="0" w:color="auto"/>
                                    <w:right w:val="none" w:sz="0" w:space="0" w:color="auto"/>
                                  </w:divBdr>
                                </w:div>
                                <w:div w:id="1663193213">
                                  <w:marLeft w:val="0"/>
                                  <w:marRight w:val="0"/>
                                  <w:marTop w:val="0"/>
                                  <w:marBottom w:val="0"/>
                                  <w:divBdr>
                                    <w:top w:val="none" w:sz="0" w:space="0" w:color="auto"/>
                                    <w:left w:val="none" w:sz="0" w:space="0" w:color="auto"/>
                                    <w:bottom w:val="none" w:sz="0" w:space="0" w:color="auto"/>
                                    <w:right w:val="none" w:sz="0" w:space="0" w:color="auto"/>
                                  </w:divBdr>
                                </w:div>
                                <w:div w:id="1675952622">
                                  <w:marLeft w:val="0"/>
                                  <w:marRight w:val="0"/>
                                  <w:marTop w:val="0"/>
                                  <w:marBottom w:val="0"/>
                                  <w:divBdr>
                                    <w:top w:val="none" w:sz="0" w:space="0" w:color="auto"/>
                                    <w:left w:val="none" w:sz="0" w:space="0" w:color="auto"/>
                                    <w:bottom w:val="none" w:sz="0" w:space="0" w:color="auto"/>
                                    <w:right w:val="none" w:sz="0" w:space="0" w:color="auto"/>
                                  </w:divBdr>
                                </w:div>
                                <w:div w:id="1677266607">
                                  <w:marLeft w:val="0"/>
                                  <w:marRight w:val="0"/>
                                  <w:marTop w:val="0"/>
                                  <w:marBottom w:val="0"/>
                                  <w:divBdr>
                                    <w:top w:val="none" w:sz="0" w:space="0" w:color="auto"/>
                                    <w:left w:val="none" w:sz="0" w:space="0" w:color="auto"/>
                                    <w:bottom w:val="none" w:sz="0" w:space="0" w:color="auto"/>
                                    <w:right w:val="none" w:sz="0" w:space="0" w:color="auto"/>
                                  </w:divBdr>
                                </w:div>
                                <w:div w:id="1735810356">
                                  <w:marLeft w:val="0"/>
                                  <w:marRight w:val="0"/>
                                  <w:marTop w:val="0"/>
                                  <w:marBottom w:val="0"/>
                                  <w:divBdr>
                                    <w:top w:val="none" w:sz="0" w:space="0" w:color="auto"/>
                                    <w:left w:val="none" w:sz="0" w:space="0" w:color="auto"/>
                                    <w:bottom w:val="none" w:sz="0" w:space="0" w:color="auto"/>
                                    <w:right w:val="none" w:sz="0" w:space="0" w:color="auto"/>
                                  </w:divBdr>
                                </w:div>
                                <w:div w:id="1740711465">
                                  <w:marLeft w:val="0"/>
                                  <w:marRight w:val="0"/>
                                  <w:marTop w:val="0"/>
                                  <w:marBottom w:val="0"/>
                                  <w:divBdr>
                                    <w:top w:val="none" w:sz="0" w:space="0" w:color="auto"/>
                                    <w:left w:val="none" w:sz="0" w:space="0" w:color="auto"/>
                                    <w:bottom w:val="none" w:sz="0" w:space="0" w:color="auto"/>
                                    <w:right w:val="none" w:sz="0" w:space="0" w:color="auto"/>
                                  </w:divBdr>
                                </w:div>
                                <w:div w:id="1742370444">
                                  <w:marLeft w:val="0"/>
                                  <w:marRight w:val="0"/>
                                  <w:marTop w:val="0"/>
                                  <w:marBottom w:val="0"/>
                                  <w:divBdr>
                                    <w:top w:val="none" w:sz="0" w:space="0" w:color="auto"/>
                                    <w:left w:val="none" w:sz="0" w:space="0" w:color="auto"/>
                                    <w:bottom w:val="none" w:sz="0" w:space="0" w:color="auto"/>
                                    <w:right w:val="none" w:sz="0" w:space="0" w:color="auto"/>
                                  </w:divBdr>
                                </w:div>
                                <w:div w:id="1771780399">
                                  <w:marLeft w:val="0"/>
                                  <w:marRight w:val="0"/>
                                  <w:marTop w:val="0"/>
                                  <w:marBottom w:val="0"/>
                                  <w:divBdr>
                                    <w:top w:val="none" w:sz="0" w:space="0" w:color="auto"/>
                                    <w:left w:val="none" w:sz="0" w:space="0" w:color="auto"/>
                                    <w:bottom w:val="none" w:sz="0" w:space="0" w:color="auto"/>
                                    <w:right w:val="none" w:sz="0" w:space="0" w:color="auto"/>
                                  </w:divBdr>
                                </w:div>
                                <w:div w:id="1772048315">
                                  <w:marLeft w:val="0"/>
                                  <w:marRight w:val="0"/>
                                  <w:marTop w:val="0"/>
                                  <w:marBottom w:val="0"/>
                                  <w:divBdr>
                                    <w:top w:val="none" w:sz="0" w:space="0" w:color="auto"/>
                                    <w:left w:val="none" w:sz="0" w:space="0" w:color="auto"/>
                                    <w:bottom w:val="none" w:sz="0" w:space="0" w:color="auto"/>
                                    <w:right w:val="none" w:sz="0" w:space="0" w:color="auto"/>
                                  </w:divBdr>
                                </w:div>
                                <w:div w:id="1785348702">
                                  <w:marLeft w:val="0"/>
                                  <w:marRight w:val="0"/>
                                  <w:marTop w:val="0"/>
                                  <w:marBottom w:val="0"/>
                                  <w:divBdr>
                                    <w:top w:val="none" w:sz="0" w:space="0" w:color="auto"/>
                                    <w:left w:val="none" w:sz="0" w:space="0" w:color="auto"/>
                                    <w:bottom w:val="none" w:sz="0" w:space="0" w:color="auto"/>
                                    <w:right w:val="none" w:sz="0" w:space="0" w:color="auto"/>
                                  </w:divBdr>
                                </w:div>
                                <w:div w:id="1787654982">
                                  <w:marLeft w:val="0"/>
                                  <w:marRight w:val="0"/>
                                  <w:marTop w:val="0"/>
                                  <w:marBottom w:val="0"/>
                                  <w:divBdr>
                                    <w:top w:val="none" w:sz="0" w:space="0" w:color="auto"/>
                                    <w:left w:val="none" w:sz="0" w:space="0" w:color="auto"/>
                                    <w:bottom w:val="none" w:sz="0" w:space="0" w:color="auto"/>
                                    <w:right w:val="none" w:sz="0" w:space="0" w:color="auto"/>
                                  </w:divBdr>
                                </w:div>
                                <w:div w:id="1816026391">
                                  <w:marLeft w:val="0"/>
                                  <w:marRight w:val="0"/>
                                  <w:marTop w:val="0"/>
                                  <w:marBottom w:val="0"/>
                                  <w:divBdr>
                                    <w:top w:val="none" w:sz="0" w:space="0" w:color="auto"/>
                                    <w:left w:val="none" w:sz="0" w:space="0" w:color="auto"/>
                                    <w:bottom w:val="none" w:sz="0" w:space="0" w:color="auto"/>
                                    <w:right w:val="none" w:sz="0" w:space="0" w:color="auto"/>
                                  </w:divBdr>
                                </w:div>
                                <w:div w:id="1820657887">
                                  <w:marLeft w:val="0"/>
                                  <w:marRight w:val="0"/>
                                  <w:marTop w:val="0"/>
                                  <w:marBottom w:val="0"/>
                                  <w:divBdr>
                                    <w:top w:val="none" w:sz="0" w:space="0" w:color="auto"/>
                                    <w:left w:val="none" w:sz="0" w:space="0" w:color="auto"/>
                                    <w:bottom w:val="none" w:sz="0" w:space="0" w:color="auto"/>
                                    <w:right w:val="none" w:sz="0" w:space="0" w:color="auto"/>
                                  </w:divBdr>
                                </w:div>
                                <w:div w:id="1825199564">
                                  <w:marLeft w:val="0"/>
                                  <w:marRight w:val="0"/>
                                  <w:marTop w:val="0"/>
                                  <w:marBottom w:val="0"/>
                                  <w:divBdr>
                                    <w:top w:val="none" w:sz="0" w:space="0" w:color="auto"/>
                                    <w:left w:val="none" w:sz="0" w:space="0" w:color="auto"/>
                                    <w:bottom w:val="none" w:sz="0" w:space="0" w:color="auto"/>
                                    <w:right w:val="none" w:sz="0" w:space="0" w:color="auto"/>
                                  </w:divBdr>
                                </w:div>
                                <w:div w:id="1843276650">
                                  <w:marLeft w:val="0"/>
                                  <w:marRight w:val="0"/>
                                  <w:marTop w:val="0"/>
                                  <w:marBottom w:val="0"/>
                                  <w:divBdr>
                                    <w:top w:val="none" w:sz="0" w:space="0" w:color="auto"/>
                                    <w:left w:val="none" w:sz="0" w:space="0" w:color="auto"/>
                                    <w:bottom w:val="none" w:sz="0" w:space="0" w:color="auto"/>
                                    <w:right w:val="none" w:sz="0" w:space="0" w:color="auto"/>
                                  </w:divBdr>
                                </w:div>
                                <w:div w:id="1854683634">
                                  <w:marLeft w:val="0"/>
                                  <w:marRight w:val="0"/>
                                  <w:marTop w:val="0"/>
                                  <w:marBottom w:val="0"/>
                                  <w:divBdr>
                                    <w:top w:val="none" w:sz="0" w:space="0" w:color="auto"/>
                                    <w:left w:val="none" w:sz="0" w:space="0" w:color="auto"/>
                                    <w:bottom w:val="none" w:sz="0" w:space="0" w:color="auto"/>
                                    <w:right w:val="none" w:sz="0" w:space="0" w:color="auto"/>
                                  </w:divBdr>
                                </w:div>
                                <w:div w:id="1855873113">
                                  <w:marLeft w:val="0"/>
                                  <w:marRight w:val="0"/>
                                  <w:marTop w:val="0"/>
                                  <w:marBottom w:val="0"/>
                                  <w:divBdr>
                                    <w:top w:val="none" w:sz="0" w:space="0" w:color="auto"/>
                                    <w:left w:val="none" w:sz="0" w:space="0" w:color="auto"/>
                                    <w:bottom w:val="none" w:sz="0" w:space="0" w:color="auto"/>
                                    <w:right w:val="none" w:sz="0" w:space="0" w:color="auto"/>
                                  </w:divBdr>
                                </w:div>
                                <w:div w:id="1862932921">
                                  <w:marLeft w:val="0"/>
                                  <w:marRight w:val="0"/>
                                  <w:marTop w:val="0"/>
                                  <w:marBottom w:val="0"/>
                                  <w:divBdr>
                                    <w:top w:val="none" w:sz="0" w:space="0" w:color="auto"/>
                                    <w:left w:val="none" w:sz="0" w:space="0" w:color="auto"/>
                                    <w:bottom w:val="none" w:sz="0" w:space="0" w:color="auto"/>
                                    <w:right w:val="none" w:sz="0" w:space="0" w:color="auto"/>
                                  </w:divBdr>
                                </w:div>
                                <w:div w:id="1886528601">
                                  <w:marLeft w:val="0"/>
                                  <w:marRight w:val="0"/>
                                  <w:marTop w:val="0"/>
                                  <w:marBottom w:val="0"/>
                                  <w:divBdr>
                                    <w:top w:val="none" w:sz="0" w:space="0" w:color="auto"/>
                                    <w:left w:val="none" w:sz="0" w:space="0" w:color="auto"/>
                                    <w:bottom w:val="none" w:sz="0" w:space="0" w:color="auto"/>
                                    <w:right w:val="none" w:sz="0" w:space="0" w:color="auto"/>
                                  </w:divBdr>
                                </w:div>
                                <w:div w:id="1906719214">
                                  <w:marLeft w:val="0"/>
                                  <w:marRight w:val="0"/>
                                  <w:marTop w:val="0"/>
                                  <w:marBottom w:val="0"/>
                                  <w:divBdr>
                                    <w:top w:val="none" w:sz="0" w:space="0" w:color="auto"/>
                                    <w:left w:val="none" w:sz="0" w:space="0" w:color="auto"/>
                                    <w:bottom w:val="none" w:sz="0" w:space="0" w:color="auto"/>
                                    <w:right w:val="none" w:sz="0" w:space="0" w:color="auto"/>
                                  </w:divBdr>
                                </w:div>
                                <w:div w:id="1931770476">
                                  <w:marLeft w:val="0"/>
                                  <w:marRight w:val="0"/>
                                  <w:marTop w:val="0"/>
                                  <w:marBottom w:val="0"/>
                                  <w:divBdr>
                                    <w:top w:val="none" w:sz="0" w:space="0" w:color="auto"/>
                                    <w:left w:val="none" w:sz="0" w:space="0" w:color="auto"/>
                                    <w:bottom w:val="none" w:sz="0" w:space="0" w:color="auto"/>
                                    <w:right w:val="none" w:sz="0" w:space="0" w:color="auto"/>
                                  </w:divBdr>
                                </w:div>
                                <w:div w:id="1941333219">
                                  <w:marLeft w:val="0"/>
                                  <w:marRight w:val="0"/>
                                  <w:marTop w:val="0"/>
                                  <w:marBottom w:val="0"/>
                                  <w:divBdr>
                                    <w:top w:val="none" w:sz="0" w:space="0" w:color="auto"/>
                                    <w:left w:val="none" w:sz="0" w:space="0" w:color="auto"/>
                                    <w:bottom w:val="none" w:sz="0" w:space="0" w:color="auto"/>
                                    <w:right w:val="none" w:sz="0" w:space="0" w:color="auto"/>
                                  </w:divBdr>
                                </w:div>
                                <w:div w:id="1957639553">
                                  <w:marLeft w:val="0"/>
                                  <w:marRight w:val="0"/>
                                  <w:marTop w:val="0"/>
                                  <w:marBottom w:val="0"/>
                                  <w:divBdr>
                                    <w:top w:val="none" w:sz="0" w:space="0" w:color="auto"/>
                                    <w:left w:val="none" w:sz="0" w:space="0" w:color="auto"/>
                                    <w:bottom w:val="none" w:sz="0" w:space="0" w:color="auto"/>
                                    <w:right w:val="none" w:sz="0" w:space="0" w:color="auto"/>
                                  </w:divBdr>
                                </w:div>
                                <w:div w:id="1958871590">
                                  <w:marLeft w:val="0"/>
                                  <w:marRight w:val="0"/>
                                  <w:marTop w:val="0"/>
                                  <w:marBottom w:val="0"/>
                                  <w:divBdr>
                                    <w:top w:val="none" w:sz="0" w:space="0" w:color="auto"/>
                                    <w:left w:val="none" w:sz="0" w:space="0" w:color="auto"/>
                                    <w:bottom w:val="none" w:sz="0" w:space="0" w:color="auto"/>
                                    <w:right w:val="none" w:sz="0" w:space="0" w:color="auto"/>
                                  </w:divBdr>
                                </w:div>
                                <w:div w:id="2003847190">
                                  <w:marLeft w:val="0"/>
                                  <w:marRight w:val="0"/>
                                  <w:marTop w:val="0"/>
                                  <w:marBottom w:val="0"/>
                                  <w:divBdr>
                                    <w:top w:val="none" w:sz="0" w:space="0" w:color="auto"/>
                                    <w:left w:val="none" w:sz="0" w:space="0" w:color="auto"/>
                                    <w:bottom w:val="none" w:sz="0" w:space="0" w:color="auto"/>
                                    <w:right w:val="none" w:sz="0" w:space="0" w:color="auto"/>
                                  </w:divBdr>
                                </w:div>
                                <w:div w:id="2004551854">
                                  <w:marLeft w:val="0"/>
                                  <w:marRight w:val="0"/>
                                  <w:marTop w:val="0"/>
                                  <w:marBottom w:val="0"/>
                                  <w:divBdr>
                                    <w:top w:val="none" w:sz="0" w:space="0" w:color="auto"/>
                                    <w:left w:val="none" w:sz="0" w:space="0" w:color="auto"/>
                                    <w:bottom w:val="none" w:sz="0" w:space="0" w:color="auto"/>
                                    <w:right w:val="none" w:sz="0" w:space="0" w:color="auto"/>
                                  </w:divBdr>
                                </w:div>
                                <w:div w:id="2006977021">
                                  <w:marLeft w:val="0"/>
                                  <w:marRight w:val="0"/>
                                  <w:marTop w:val="0"/>
                                  <w:marBottom w:val="0"/>
                                  <w:divBdr>
                                    <w:top w:val="none" w:sz="0" w:space="0" w:color="auto"/>
                                    <w:left w:val="none" w:sz="0" w:space="0" w:color="auto"/>
                                    <w:bottom w:val="none" w:sz="0" w:space="0" w:color="auto"/>
                                    <w:right w:val="none" w:sz="0" w:space="0" w:color="auto"/>
                                  </w:divBdr>
                                </w:div>
                                <w:div w:id="2014406393">
                                  <w:marLeft w:val="0"/>
                                  <w:marRight w:val="0"/>
                                  <w:marTop w:val="0"/>
                                  <w:marBottom w:val="0"/>
                                  <w:divBdr>
                                    <w:top w:val="none" w:sz="0" w:space="0" w:color="auto"/>
                                    <w:left w:val="none" w:sz="0" w:space="0" w:color="auto"/>
                                    <w:bottom w:val="none" w:sz="0" w:space="0" w:color="auto"/>
                                    <w:right w:val="none" w:sz="0" w:space="0" w:color="auto"/>
                                  </w:divBdr>
                                </w:div>
                                <w:div w:id="2019575789">
                                  <w:marLeft w:val="0"/>
                                  <w:marRight w:val="0"/>
                                  <w:marTop w:val="0"/>
                                  <w:marBottom w:val="0"/>
                                  <w:divBdr>
                                    <w:top w:val="none" w:sz="0" w:space="0" w:color="auto"/>
                                    <w:left w:val="none" w:sz="0" w:space="0" w:color="auto"/>
                                    <w:bottom w:val="none" w:sz="0" w:space="0" w:color="auto"/>
                                    <w:right w:val="none" w:sz="0" w:space="0" w:color="auto"/>
                                  </w:divBdr>
                                </w:div>
                                <w:div w:id="2019772013">
                                  <w:marLeft w:val="0"/>
                                  <w:marRight w:val="0"/>
                                  <w:marTop w:val="0"/>
                                  <w:marBottom w:val="0"/>
                                  <w:divBdr>
                                    <w:top w:val="none" w:sz="0" w:space="0" w:color="auto"/>
                                    <w:left w:val="none" w:sz="0" w:space="0" w:color="auto"/>
                                    <w:bottom w:val="none" w:sz="0" w:space="0" w:color="auto"/>
                                    <w:right w:val="none" w:sz="0" w:space="0" w:color="auto"/>
                                  </w:divBdr>
                                </w:div>
                                <w:div w:id="2040010268">
                                  <w:marLeft w:val="0"/>
                                  <w:marRight w:val="0"/>
                                  <w:marTop w:val="0"/>
                                  <w:marBottom w:val="0"/>
                                  <w:divBdr>
                                    <w:top w:val="none" w:sz="0" w:space="0" w:color="auto"/>
                                    <w:left w:val="none" w:sz="0" w:space="0" w:color="auto"/>
                                    <w:bottom w:val="none" w:sz="0" w:space="0" w:color="auto"/>
                                    <w:right w:val="none" w:sz="0" w:space="0" w:color="auto"/>
                                  </w:divBdr>
                                </w:div>
                                <w:div w:id="2040280523">
                                  <w:marLeft w:val="0"/>
                                  <w:marRight w:val="0"/>
                                  <w:marTop w:val="0"/>
                                  <w:marBottom w:val="0"/>
                                  <w:divBdr>
                                    <w:top w:val="none" w:sz="0" w:space="0" w:color="auto"/>
                                    <w:left w:val="none" w:sz="0" w:space="0" w:color="auto"/>
                                    <w:bottom w:val="none" w:sz="0" w:space="0" w:color="auto"/>
                                    <w:right w:val="none" w:sz="0" w:space="0" w:color="auto"/>
                                  </w:divBdr>
                                </w:div>
                                <w:div w:id="2044942754">
                                  <w:marLeft w:val="0"/>
                                  <w:marRight w:val="0"/>
                                  <w:marTop w:val="0"/>
                                  <w:marBottom w:val="0"/>
                                  <w:divBdr>
                                    <w:top w:val="none" w:sz="0" w:space="0" w:color="auto"/>
                                    <w:left w:val="none" w:sz="0" w:space="0" w:color="auto"/>
                                    <w:bottom w:val="none" w:sz="0" w:space="0" w:color="auto"/>
                                    <w:right w:val="none" w:sz="0" w:space="0" w:color="auto"/>
                                  </w:divBdr>
                                </w:div>
                                <w:div w:id="2076706075">
                                  <w:marLeft w:val="0"/>
                                  <w:marRight w:val="0"/>
                                  <w:marTop w:val="0"/>
                                  <w:marBottom w:val="0"/>
                                  <w:divBdr>
                                    <w:top w:val="none" w:sz="0" w:space="0" w:color="auto"/>
                                    <w:left w:val="none" w:sz="0" w:space="0" w:color="auto"/>
                                    <w:bottom w:val="none" w:sz="0" w:space="0" w:color="auto"/>
                                    <w:right w:val="none" w:sz="0" w:space="0" w:color="auto"/>
                                  </w:divBdr>
                                </w:div>
                                <w:div w:id="2090539999">
                                  <w:marLeft w:val="0"/>
                                  <w:marRight w:val="0"/>
                                  <w:marTop w:val="0"/>
                                  <w:marBottom w:val="0"/>
                                  <w:divBdr>
                                    <w:top w:val="none" w:sz="0" w:space="0" w:color="auto"/>
                                    <w:left w:val="none" w:sz="0" w:space="0" w:color="auto"/>
                                    <w:bottom w:val="none" w:sz="0" w:space="0" w:color="auto"/>
                                    <w:right w:val="none" w:sz="0" w:space="0" w:color="auto"/>
                                  </w:divBdr>
                                </w:div>
                                <w:div w:id="2103212306">
                                  <w:marLeft w:val="0"/>
                                  <w:marRight w:val="0"/>
                                  <w:marTop w:val="0"/>
                                  <w:marBottom w:val="0"/>
                                  <w:divBdr>
                                    <w:top w:val="none" w:sz="0" w:space="0" w:color="auto"/>
                                    <w:left w:val="none" w:sz="0" w:space="0" w:color="auto"/>
                                    <w:bottom w:val="none" w:sz="0" w:space="0" w:color="auto"/>
                                    <w:right w:val="none" w:sz="0" w:space="0" w:color="auto"/>
                                  </w:divBdr>
                                </w:div>
                                <w:div w:id="214122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60A0-0663-4C17-8901-192A2C2E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4276</Words>
  <Characters>2438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cp:lastModifiedBy>An Sav</cp:lastModifiedBy>
  <cp:revision>11</cp:revision>
  <cp:lastPrinted>2023-10-09T12:16:00Z</cp:lastPrinted>
  <dcterms:created xsi:type="dcterms:W3CDTF">2026-05-11T08:14:00Z</dcterms:created>
  <dcterms:modified xsi:type="dcterms:W3CDTF">2026-05-20T10:47:00Z</dcterms:modified>
</cp:coreProperties>
</file>